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3AD" w:rsidRDefault="009E23AD" w:rsidP="009E23AD">
      <w:pPr>
        <w:ind w:left="927" w:hanging="1069"/>
        <w:jc w:val="center"/>
        <w:rPr>
          <w:b/>
          <w:sz w:val="24"/>
          <w:szCs w:val="24"/>
        </w:rPr>
      </w:pPr>
      <w:bookmarkStart w:id="0" w:name="_GoBack"/>
      <w:bookmarkEnd w:id="0"/>
      <w:r w:rsidRPr="003542E4">
        <w:rPr>
          <w:b/>
          <w:sz w:val="24"/>
          <w:szCs w:val="24"/>
        </w:rPr>
        <w:t>Izvještaj o zaduženju na domaćem i stranom tržištu novca i kapitala</w:t>
      </w:r>
    </w:p>
    <w:p w:rsidR="00446E6E" w:rsidRDefault="00446E6E" w:rsidP="009E23AD">
      <w:pPr>
        <w:ind w:left="927" w:hanging="1069"/>
        <w:jc w:val="center"/>
        <w:rPr>
          <w:b/>
          <w:sz w:val="24"/>
          <w:szCs w:val="24"/>
        </w:rPr>
      </w:pPr>
    </w:p>
    <w:p w:rsidR="00446E6E" w:rsidRDefault="00446E6E" w:rsidP="00446E6E">
      <w:pPr>
        <w:ind w:left="927" w:hanging="1069"/>
        <w:jc w:val="center"/>
        <w:rPr>
          <w:b/>
          <w:sz w:val="24"/>
          <w:szCs w:val="24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168"/>
        <w:gridCol w:w="1134"/>
        <w:gridCol w:w="1384"/>
        <w:gridCol w:w="1275"/>
        <w:gridCol w:w="1418"/>
        <w:gridCol w:w="1168"/>
        <w:gridCol w:w="1134"/>
      </w:tblGrid>
      <w:tr w:rsidR="00446E6E" w:rsidRPr="008C70A4" w:rsidTr="00752701">
        <w:trPr>
          <w:trHeight w:val="566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446E6E" w:rsidRPr="008C70A4" w:rsidRDefault="00446E6E" w:rsidP="00752701">
            <w:pPr>
              <w:jc w:val="center"/>
              <w:rPr>
                <w:b/>
                <w:sz w:val="18"/>
                <w:szCs w:val="18"/>
              </w:rPr>
            </w:pPr>
            <w:r w:rsidRPr="008C70A4">
              <w:rPr>
                <w:b/>
                <w:sz w:val="18"/>
                <w:szCs w:val="18"/>
              </w:rPr>
              <w:t>Naziv pravne osobe</w:t>
            </w:r>
          </w:p>
        </w:tc>
        <w:tc>
          <w:tcPr>
            <w:tcW w:w="11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446E6E" w:rsidRPr="008C70A4" w:rsidRDefault="00446E6E" w:rsidP="00752701">
            <w:pPr>
              <w:jc w:val="center"/>
              <w:rPr>
                <w:b/>
                <w:sz w:val="18"/>
                <w:szCs w:val="18"/>
              </w:rPr>
            </w:pPr>
            <w:r w:rsidRPr="008C70A4">
              <w:rPr>
                <w:b/>
                <w:sz w:val="18"/>
                <w:szCs w:val="18"/>
              </w:rPr>
              <w:t>Stanje zajma</w:t>
            </w:r>
          </w:p>
          <w:p w:rsidR="00446E6E" w:rsidRPr="008C70A4" w:rsidRDefault="00446E6E" w:rsidP="00752701">
            <w:pPr>
              <w:jc w:val="center"/>
              <w:rPr>
                <w:b/>
                <w:sz w:val="18"/>
                <w:szCs w:val="18"/>
              </w:rPr>
            </w:pPr>
            <w:r w:rsidRPr="008C70A4">
              <w:rPr>
                <w:b/>
                <w:sz w:val="18"/>
                <w:szCs w:val="18"/>
              </w:rPr>
              <w:t>01.01.20</w:t>
            </w:r>
            <w:r>
              <w:rPr>
                <w:b/>
                <w:sz w:val="18"/>
                <w:szCs w:val="18"/>
              </w:rPr>
              <w:t>22</w:t>
            </w:r>
            <w:r w:rsidRPr="008C70A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446E6E" w:rsidRPr="008C70A4" w:rsidRDefault="00446E6E" w:rsidP="00752701">
            <w:pPr>
              <w:jc w:val="center"/>
              <w:rPr>
                <w:b/>
                <w:sz w:val="18"/>
                <w:szCs w:val="18"/>
              </w:rPr>
            </w:pPr>
          </w:p>
          <w:p w:rsidR="00446E6E" w:rsidRPr="008C70A4" w:rsidRDefault="00446E6E" w:rsidP="00752701">
            <w:pPr>
              <w:jc w:val="center"/>
              <w:rPr>
                <w:b/>
                <w:sz w:val="18"/>
                <w:szCs w:val="18"/>
              </w:rPr>
            </w:pPr>
            <w:r w:rsidRPr="008C70A4">
              <w:rPr>
                <w:b/>
                <w:sz w:val="18"/>
                <w:szCs w:val="18"/>
              </w:rPr>
              <w:t>Otplate glavnice</w:t>
            </w:r>
          </w:p>
          <w:p w:rsidR="00446E6E" w:rsidRPr="008C70A4" w:rsidRDefault="00446E6E" w:rsidP="007527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446E6E" w:rsidRPr="008C70A4" w:rsidRDefault="00446E6E" w:rsidP="00752701">
            <w:pPr>
              <w:jc w:val="center"/>
              <w:rPr>
                <w:b/>
                <w:sz w:val="18"/>
                <w:szCs w:val="18"/>
              </w:rPr>
            </w:pPr>
            <w:r w:rsidRPr="008C70A4">
              <w:rPr>
                <w:b/>
                <w:sz w:val="18"/>
                <w:szCs w:val="18"/>
              </w:rPr>
              <w:t>Primljeni zajmovi u tekućoj godini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446E6E" w:rsidRPr="008C70A4" w:rsidRDefault="00446E6E" w:rsidP="00752701">
            <w:pPr>
              <w:jc w:val="center"/>
              <w:rPr>
                <w:b/>
                <w:sz w:val="18"/>
                <w:szCs w:val="18"/>
              </w:rPr>
            </w:pPr>
            <w:r w:rsidRPr="008C70A4">
              <w:rPr>
                <w:b/>
                <w:sz w:val="18"/>
                <w:szCs w:val="18"/>
              </w:rPr>
              <w:t>Stanje zajma</w:t>
            </w:r>
          </w:p>
          <w:p w:rsidR="00446E6E" w:rsidRPr="008C70A4" w:rsidRDefault="00446E6E" w:rsidP="00446E6E">
            <w:pPr>
              <w:jc w:val="center"/>
              <w:rPr>
                <w:b/>
                <w:sz w:val="18"/>
                <w:szCs w:val="18"/>
              </w:rPr>
            </w:pPr>
            <w:r w:rsidRPr="008C70A4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0</w:t>
            </w:r>
            <w:r w:rsidRPr="008C70A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06</w:t>
            </w:r>
            <w:r w:rsidRPr="008C70A4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22</w:t>
            </w:r>
            <w:r w:rsidRPr="008C70A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446E6E" w:rsidRPr="008C70A4" w:rsidRDefault="00446E6E" w:rsidP="00752701">
            <w:pPr>
              <w:jc w:val="center"/>
              <w:rPr>
                <w:b/>
                <w:sz w:val="18"/>
                <w:szCs w:val="18"/>
              </w:rPr>
            </w:pPr>
            <w:r w:rsidRPr="008C70A4">
              <w:rPr>
                <w:b/>
                <w:sz w:val="18"/>
                <w:szCs w:val="18"/>
              </w:rPr>
              <w:t>Revalorizacija/</w:t>
            </w:r>
          </w:p>
          <w:p w:rsidR="00446E6E" w:rsidRPr="008C70A4" w:rsidRDefault="00446E6E" w:rsidP="00752701">
            <w:pPr>
              <w:jc w:val="center"/>
              <w:rPr>
                <w:b/>
                <w:sz w:val="18"/>
                <w:szCs w:val="18"/>
              </w:rPr>
            </w:pPr>
            <w:r w:rsidRPr="008C70A4">
              <w:rPr>
                <w:b/>
                <w:sz w:val="18"/>
                <w:szCs w:val="18"/>
              </w:rPr>
              <w:t>tečajne</w:t>
            </w:r>
          </w:p>
          <w:p w:rsidR="00446E6E" w:rsidRPr="008C70A4" w:rsidRDefault="00446E6E" w:rsidP="00752701">
            <w:pPr>
              <w:jc w:val="center"/>
              <w:rPr>
                <w:b/>
                <w:sz w:val="18"/>
                <w:szCs w:val="18"/>
              </w:rPr>
            </w:pPr>
            <w:r w:rsidRPr="008C70A4">
              <w:rPr>
                <w:b/>
                <w:sz w:val="18"/>
                <w:szCs w:val="18"/>
              </w:rPr>
              <w:t>razlike u tekućoj godini</w:t>
            </w:r>
          </w:p>
        </w:tc>
        <w:tc>
          <w:tcPr>
            <w:tcW w:w="11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446E6E" w:rsidRPr="008C70A4" w:rsidRDefault="00446E6E" w:rsidP="007527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Datum primanja zajma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446E6E" w:rsidRPr="008C70A4" w:rsidRDefault="00446E6E" w:rsidP="007527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Datum dospijeća zajma</w:t>
            </w:r>
          </w:p>
        </w:tc>
      </w:tr>
      <w:tr w:rsidR="00446E6E" w:rsidRPr="008C70A4" w:rsidTr="00752701">
        <w:trPr>
          <w:trHeight w:val="544"/>
        </w:trPr>
        <w:tc>
          <w:tcPr>
            <w:tcW w:w="19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46E6E" w:rsidRPr="0027668A" w:rsidRDefault="00446E6E" w:rsidP="00752701">
            <w:pPr>
              <w:jc w:val="center"/>
              <w:rPr>
                <w:b/>
                <w:sz w:val="18"/>
                <w:szCs w:val="18"/>
              </w:rPr>
            </w:pPr>
            <w:r w:rsidRPr="0027668A">
              <w:rPr>
                <w:b/>
                <w:sz w:val="18"/>
                <w:szCs w:val="18"/>
              </w:rPr>
              <w:t>A1. Tuzemni kratkoročni zajmovi</w:t>
            </w:r>
          </w:p>
        </w:tc>
        <w:tc>
          <w:tcPr>
            <w:tcW w:w="11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46E6E" w:rsidRPr="0027668A" w:rsidRDefault="00446E6E" w:rsidP="007527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46E6E" w:rsidRPr="0027668A" w:rsidRDefault="00446E6E" w:rsidP="007527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46E6E" w:rsidRPr="0027668A" w:rsidRDefault="00446E6E" w:rsidP="007527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46E6E" w:rsidRPr="0027668A" w:rsidRDefault="00446E6E" w:rsidP="007527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46E6E" w:rsidRPr="0027668A" w:rsidRDefault="00446E6E" w:rsidP="00752701">
            <w:pPr>
              <w:jc w:val="center"/>
            </w:pPr>
          </w:p>
        </w:tc>
        <w:tc>
          <w:tcPr>
            <w:tcW w:w="11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46E6E" w:rsidRPr="0027668A" w:rsidRDefault="00446E6E" w:rsidP="007527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446E6E" w:rsidRPr="0027668A" w:rsidRDefault="00446E6E" w:rsidP="00752701">
            <w:pPr>
              <w:jc w:val="center"/>
              <w:rPr>
                <w:sz w:val="18"/>
                <w:szCs w:val="18"/>
              </w:rPr>
            </w:pPr>
          </w:p>
        </w:tc>
      </w:tr>
      <w:tr w:rsidR="00446E6E" w:rsidRPr="008C70A4" w:rsidTr="00752701">
        <w:trPr>
          <w:trHeight w:val="345"/>
        </w:trPr>
        <w:tc>
          <w:tcPr>
            <w:tcW w:w="1951" w:type="dxa"/>
            <w:shd w:val="clear" w:color="auto" w:fill="auto"/>
            <w:vAlign w:val="center"/>
          </w:tcPr>
          <w:p w:rsidR="00446E6E" w:rsidRPr="00823EC4" w:rsidRDefault="00446E6E" w:rsidP="00752701">
            <w:pPr>
              <w:jc w:val="center"/>
              <w:rPr>
                <w:bCs/>
                <w:sz w:val="18"/>
                <w:szCs w:val="18"/>
              </w:rPr>
            </w:pPr>
            <w:r w:rsidRPr="00823EC4">
              <w:rPr>
                <w:bCs/>
                <w:sz w:val="18"/>
                <w:szCs w:val="18"/>
              </w:rPr>
              <w:t>Zajam od državnog proračuna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823EC4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823EC4">
              <w:rPr>
                <w:bCs/>
                <w:sz w:val="18"/>
                <w:szCs w:val="18"/>
              </w:rPr>
              <w:t>nedostajuća sredstva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46E6E" w:rsidRPr="0027668A" w:rsidRDefault="00446E6E" w:rsidP="00752701">
            <w:pPr>
              <w:jc w:val="center"/>
              <w:rPr>
                <w:sz w:val="18"/>
                <w:szCs w:val="18"/>
              </w:rPr>
            </w:pPr>
            <w:r w:rsidRPr="0027668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6E6E" w:rsidRPr="0027668A" w:rsidRDefault="00446E6E" w:rsidP="00752701">
            <w:pPr>
              <w:jc w:val="center"/>
              <w:rPr>
                <w:sz w:val="18"/>
                <w:szCs w:val="18"/>
              </w:rPr>
            </w:pPr>
            <w:r w:rsidRPr="0027668A">
              <w:rPr>
                <w:sz w:val="18"/>
                <w:szCs w:val="18"/>
              </w:rPr>
              <w:t>0,00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446E6E" w:rsidRPr="0027668A" w:rsidRDefault="00446E6E" w:rsidP="007527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1.442.931,70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6E6E" w:rsidRPr="0027668A" w:rsidRDefault="00446E6E" w:rsidP="007527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1.442.931,70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6E6E" w:rsidRPr="0027668A" w:rsidRDefault="00446E6E" w:rsidP="00752701">
            <w:pPr>
              <w:jc w:val="center"/>
              <w:rPr>
                <w:sz w:val="18"/>
                <w:szCs w:val="18"/>
              </w:rPr>
            </w:pPr>
            <w:r w:rsidRPr="0027668A">
              <w:rPr>
                <w:sz w:val="18"/>
                <w:szCs w:val="18"/>
              </w:rPr>
              <w:t>0,00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46E6E" w:rsidRPr="0027668A" w:rsidRDefault="00446E6E" w:rsidP="007527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30.06.2022.</w:t>
            </w:r>
          </w:p>
        </w:tc>
        <w:tc>
          <w:tcPr>
            <w:tcW w:w="1134" w:type="dxa"/>
            <w:vAlign w:val="center"/>
          </w:tcPr>
          <w:p w:rsidR="00446E6E" w:rsidRPr="0027668A" w:rsidRDefault="00446E6E" w:rsidP="007527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30.04.2023</w:t>
            </w:r>
            <w:r w:rsidRPr="0027668A">
              <w:rPr>
                <w:sz w:val="18"/>
                <w:szCs w:val="18"/>
              </w:rPr>
              <w:t>.</w:t>
            </w:r>
          </w:p>
        </w:tc>
      </w:tr>
      <w:tr w:rsidR="00446E6E" w:rsidRPr="008C70A4" w:rsidTr="00752701">
        <w:trPr>
          <w:trHeight w:val="625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6E6E" w:rsidRPr="00823EC4" w:rsidRDefault="00446E6E" w:rsidP="0075270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Zajam od državnog proračuna </w:t>
            </w:r>
            <w:r w:rsidRPr="00823EC4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823EC4">
              <w:rPr>
                <w:bCs/>
                <w:sz w:val="18"/>
                <w:szCs w:val="18"/>
              </w:rPr>
              <w:t>odgođena plaćanja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6E6E" w:rsidRPr="0027668A" w:rsidRDefault="00446E6E" w:rsidP="007527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208.721,15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6E6E" w:rsidRPr="0027668A" w:rsidRDefault="00446E6E" w:rsidP="007527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2.208,85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6E6E" w:rsidRPr="0027668A" w:rsidRDefault="00446E6E" w:rsidP="00752701">
            <w:pPr>
              <w:jc w:val="center"/>
              <w:rPr>
                <w:b/>
                <w:sz w:val="18"/>
                <w:szCs w:val="18"/>
              </w:rPr>
            </w:pPr>
            <w:r w:rsidRPr="0027668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6E6E" w:rsidRPr="0027668A" w:rsidRDefault="00446E6E" w:rsidP="00446E6E">
            <w:pPr>
              <w:jc w:val="center"/>
              <w:rPr>
                <w:b/>
                <w:sz w:val="18"/>
                <w:szCs w:val="18"/>
              </w:rPr>
            </w:pPr>
            <w:r w:rsidRPr="0027668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06.512,30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6E6E" w:rsidRPr="0027668A" w:rsidRDefault="00446E6E" w:rsidP="00752701">
            <w:pPr>
              <w:jc w:val="center"/>
              <w:rPr>
                <w:b/>
                <w:sz w:val="18"/>
                <w:szCs w:val="18"/>
              </w:rPr>
            </w:pPr>
            <w:r w:rsidRPr="0027668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6E6E" w:rsidRPr="0027668A" w:rsidRDefault="00446E6E" w:rsidP="00752701">
            <w:pPr>
              <w:jc w:val="center"/>
              <w:rPr>
                <w:sz w:val="18"/>
                <w:szCs w:val="18"/>
              </w:rPr>
            </w:pPr>
            <w:r w:rsidRPr="0027668A">
              <w:rPr>
                <w:sz w:val="18"/>
                <w:szCs w:val="18"/>
              </w:rPr>
              <w:t>31.12.2020.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46E6E" w:rsidRPr="0027668A" w:rsidRDefault="00446E6E" w:rsidP="007527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31.12.2022.</w:t>
            </w:r>
          </w:p>
        </w:tc>
      </w:tr>
      <w:tr w:rsidR="00446E6E" w:rsidRPr="0027668A" w:rsidTr="00752701">
        <w:trPr>
          <w:trHeight w:val="280"/>
        </w:trPr>
        <w:tc>
          <w:tcPr>
            <w:tcW w:w="1951" w:type="dxa"/>
            <w:shd w:val="clear" w:color="auto" w:fill="BFBFBF"/>
            <w:vAlign w:val="center"/>
          </w:tcPr>
          <w:p w:rsidR="00446E6E" w:rsidRPr="0027668A" w:rsidRDefault="00446E6E" w:rsidP="00752701">
            <w:pPr>
              <w:jc w:val="center"/>
              <w:rPr>
                <w:b/>
                <w:sz w:val="18"/>
                <w:szCs w:val="18"/>
              </w:rPr>
            </w:pPr>
            <w:r w:rsidRPr="0027668A">
              <w:rPr>
                <w:b/>
                <w:sz w:val="18"/>
                <w:szCs w:val="18"/>
              </w:rPr>
              <w:t>UKUPNO POD A1.</w:t>
            </w:r>
          </w:p>
        </w:tc>
        <w:tc>
          <w:tcPr>
            <w:tcW w:w="1168" w:type="dxa"/>
            <w:shd w:val="clear" w:color="auto" w:fill="BFBFBF"/>
            <w:vAlign w:val="center"/>
          </w:tcPr>
          <w:p w:rsidR="00446E6E" w:rsidRPr="0027668A" w:rsidRDefault="00545126" w:rsidP="007527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208.721,15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446E6E" w:rsidRPr="0027668A" w:rsidRDefault="00545126" w:rsidP="007527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2.208,85</w:t>
            </w:r>
          </w:p>
        </w:tc>
        <w:tc>
          <w:tcPr>
            <w:tcW w:w="1384" w:type="dxa"/>
            <w:shd w:val="clear" w:color="auto" w:fill="BFBFBF"/>
            <w:vAlign w:val="center"/>
          </w:tcPr>
          <w:p w:rsidR="00446E6E" w:rsidRPr="0027668A" w:rsidRDefault="00545126" w:rsidP="007527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1.442.931,70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446E6E" w:rsidRPr="0027668A" w:rsidRDefault="00545126" w:rsidP="007527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1.649.444,00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446E6E" w:rsidRPr="0027668A" w:rsidRDefault="00446E6E" w:rsidP="00752701">
            <w:pPr>
              <w:jc w:val="center"/>
              <w:rPr>
                <w:b/>
              </w:rPr>
            </w:pPr>
            <w:r w:rsidRPr="0027668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68" w:type="dxa"/>
            <w:shd w:val="clear" w:color="auto" w:fill="BFBFBF"/>
            <w:vAlign w:val="center"/>
          </w:tcPr>
          <w:p w:rsidR="00446E6E" w:rsidRPr="0027668A" w:rsidRDefault="00446E6E" w:rsidP="007527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446E6E" w:rsidRPr="0027668A" w:rsidRDefault="00446E6E" w:rsidP="0075270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46E6E" w:rsidRPr="008C70A4" w:rsidTr="00752701">
        <w:tc>
          <w:tcPr>
            <w:tcW w:w="1951" w:type="dxa"/>
            <w:shd w:val="clear" w:color="auto" w:fill="auto"/>
            <w:vAlign w:val="center"/>
          </w:tcPr>
          <w:p w:rsidR="00446E6E" w:rsidRPr="0027668A" w:rsidRDefault="00446E6E" w:rsidP="00752701">
            <w:pPr>
              <w:jc w:val="center"/>
              <w:rPr>
                <w:b/>
                <w:sz w:val="18"/>
                <w:szCs w:val="18"/>
              </w:rPr>
            </w:pPr>
            <w:r w:rsidRPr="0027668A">
              <w:rPr>
                <w:b/>
                <w:sz w:val="18"/>
                <w:szCs w:val="18"/>
              </w:rPr>
              <w:t>A2. Tuzemni dugoročni zajmovi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46E6E" w:rsidRPr="0027668A" w:rsidRDefault="00446E6E" w:rsidP="007527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6E6E" w:rsidRPr="0027668A" w:rsidRDefault="00446E6E" w:rsidP="007527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446E6E" w:rsidRPr="0027668A" w:rsidRDefault="00446E6E" w:rsidP="007527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46E6E" w:rsidRPr="0027668A" w:rsidRDefault="00446E6E" w:rsidP="007527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46E6E" w:rsidRPr="0027668A" w:rsidRDefault="00446E6E" w:rsidP="007527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446E6E" w:rsidRPr="0027668A" w:rsidRDefault="00446E6E" w:rsidP="007527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46E6E" w:rsidRPr="0027668A" w:rsidRDefault="00446E6E" w:rsidP="0075270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46E6E" w:rsidRPr="008C70A4" w:rsidTr="00752701">
        <w:tc>
          <w:tcPr>
            <w:tcW w:w="1951" w:type="dxa"/>
            <w:shd w:val="clear" w:color="auto" w:fill="auto"/>
            <w:vAlign w:val="center"/>
          </w:tcPr>
          <w:p w:rsidR="00446E6E" w:rsidRPr="0027668A" w:rsidRDefault="00446E6E" w:rsidP="00752701">
            <w:pPr>
              <w:jc w:val="center"/>
              <w:rPr>
                <w:sz w:val="18"/>
                <w:szCs w:val="18"/>
              </w:rPr>
            </w:pPr>
            <w:r w:rsidRPr="0027668A">
              <w:rPr>
                <w:sz w:val="18"/>
                <w:szCs w:val="18"/>
              </w:rPr>
              <w:t>1. ZAGREBAČKA BANKA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46E6E" w:rsidRPr="0027668A" w:rsidRDefault="00545126" w:rsidP="007527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5.728.448,17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6E6E" w:rsidRPr="0027668A" w:rsidRDefault="00545126" w:rsidP="007527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208.307,22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446E6E" w:rsidRPr="0027668A" w:rsidRDefault="00446E6E" w:rsidP="00752701">
            <w:pPr>
              <w:jc w:val="center"/>
              <w:rPr>
                <w:sz w:val="18"/>
                <w:szCs w:val="18"/>
              </w:rPr>
            </w:pPr>
            <w:r w:rsidRPr="0027668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6E6E" w:rsidRPr="0027668A" w:rsidRDefault="00545126" w:rsidP="007527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5.520.140,95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6E6E" w:rsidRPr="0027668A" w:rsidRDefault="00446E6E" w:rsidP="00752701">
            <w:pPr>
              <w:jc w:val="center"/>
              <w:rPr>
                <w:sz w:val="18"/>
                <w:szCs w:val="18"/>
              </w:rPr>
            </w:pPr>
            <w:r w:rsidRPr="0027668A">
              <w:rPr>
                <w:sz w:val="18"/>
                <w:szCs w:val="18"/>
              </w:rPr>
              <w:t>0,00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46E6E" w:rsidRPr="0027668A" w:rsidRDefault="00446E6E" w:rsidP="00752701">
            <w:pPr>
              <w:jc w:val="center"/>
              <w:rPr>
                <w:sz w:val="18"/>
                <w:szCs w:val="18"/>
              </w:rPr>
            </w:pPr>
            <w:r w:rsidRPr="0027668A">
              <w:rPr>
                <w:sz w:val="18"/>
                <w:szCs w:val="18"/>
              </w:rPr>
              <w:t>16.01.2020.</w:t>
            </w:r>
          </w:p>
        </w:tc>
        <w:tc>
          <w:tcPr>
            <w:tcW w:w="1134" w:type="dxa"/>
            <w:vAlign w:val="center"/>
          </w:tcPr>
          <w:p w:rsidR="00446E6E" w:rsidRPr="0027668A" w:rsidRDefault="00446E6E" w:rsidP="00752701">
            <w:pPr>
              <w:jc w:val="center"/>
              <w:rPr>
                <w:sz w:val="18"/>
                <w:szCs w:val="18"/>
              </w:rPr>
            </w:pPr>
            <w:r w:rsidRPr="0027668A">
              <w:rPr>
                <w:sz w:val="18"/>
                <w:szCs w:val="18"/>
              </w:rPr>
              <w:t>31.08.2035.</w:t>
            </w:r>
          </w:p>
        </w:tc>
      </w:tr>
      <w:tr w:rsidR="00446E6E" w:rsidRPr="0027668A" w:rsidTr="00752701">
        <w:trPr>
          <w:trHeight w:val="273"/>
        </w:trPr>
        <w:tc>
          <w:tcPr>
            <w:tcW w:w="1951" w:type="dxa"/>
            <w:shd w:val="clear" w:color="auto" w:fill="BFBFBF"/>
            <w:vAlign w:val="center"/>
          </w:tcPr>
          <w:p w:rsidR="00446E6E" w:rsidRPr="0027668A" w:rsidRDefault="00446E6E" w:rsidP="00752701">
            <w:pPr>
              <w:jc w:val="center"/>
              <w:rPr>
                <w:b/>
                <w:sz w:val="18"/>
                <w:szCs w:val="18"/>
              </w:rPr>
            </w:pPr>
            <w:r w:rsidRPr="0027668A">
              <w:rPr>
                <w:b/>
                <w:sz w:val="18"/>
                <w:szCs w:val="18"/>
              </w:rPr>
              <w:t>UKUPNO POD A2.</w:t>
            </w:r>
          </w:p>
        </w:tc>
        <w:tc>
          <w:tcPr>
            <w:tcW w:w="1168" w:type="dxa"/>
            <w:shd w:val="clear" w:color="auto" w:fill="BFBFBF"/>
            <w:vAlign w:val="center"/>
          </w:tcPr>
          <w:p w:rsidR="00446E6E" w:rsidRPr="0027668A" w:rsidRDefault="00545126" w:rsidP="007527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5.728.448,17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446E6E" w:rsidRPr="0027668A" w:rsidRDefault="00545126" w:rsidP="007527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208.307,22</w:t>
            </w:r>
          </w:p>
        </w:tc>
        <w:tc>
          <w:tcPr>
            <w:tcW w:w="1384" w:type="dxa"/>
            <w:shd w:val="clear" w:color="auto" w:fill="BFBFBF"/>
            <w:vAlign w:val="center"/>
          </w:tcPr>
          <w:p w:rsidR="00446E6E" w:rsidRPr="0027668A" w:rsidRDefault="00446E6E" w:rsidP="00752701">
            <w:pPr>
              <w:jc w:val="center"/>
              <w:rPr>
                <w:b/>
                <w:sz w:val="18"/>
                <w:szCs w:val="18"/>
              </w:rPr>
            </w:pPr>
            <w:r w:rsidRPr="0027668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446E6E" w:rsidRPr="0027668A" w:rsidRDefault="00446E6E" w:rsidP="00545126">
            <w:pPr>
              <w:jc w:val="center"/>
              <w:rPr>
                <w:b/>
                <w:sz w:val="18"/>
                <w:szCs w:val="18"/>
              </w:rPr>
            </w:pPr>
            <w:r w:rsidRPr="0027668A">
              <w:rPr>
                <w:b/>
                <w:sz w:val="18"/>
                <w:szCs w:val="18"/>
              </w:rPr>
              <w:t>5.</w:t>
            </w:r>
            <w:r w:rsidR="00545126">
              <w:rPr>
                <w:b/>
                <w:sz w:val="18"/>
                <w:szCs w:val="18"/>
              </w:rPr>
              <w:t>520.140,95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446E6E" w:rsidRPr="0027668A" w:rsidRDefault="00446E6E" w:rsidP="00752701">
            <w:pPr>
              <w:jc w:val="center"/>
              <w:rPr>
                <w:b/>
                <w:sz w:val="18"/>
                <w:szCs w:val="18"/>
              </w:rPr>
            </w:pPr>
            <w:r w:rsidRPr="0027668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68" w:type="dxa"/>
            <w:shd w:val="clear" w:color="auto" w:fill="BFBFBF"/>
            <w:vAlign w:val="center"/>
          </w:tcPr>
          <w:p w:rsidR="00446E6E" w:rsidRPr="0027668A" w:rsidRDefault="00446E6E" w:rsidP="007527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446E6E" w:rsidRPr="0027668A" w:rsidRDefault="00446E6E" w:rsidP="0075270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46E6E" w:rsidRPr="008C70A4" w:rsidTr="00752701">
        <w:tc>
          <w:tcPr>
            <w:tcW w:w="1951" w:type="dxa"/>
            <w:shd w:val="clear" w:color="auto" w:fill="auto"/>
            <w:vAlign w:val="center"/>
          </w:tcPr>
          <w:p w:rsidR="00446E6E" w:rsidRPr="008C70A4" w:rsidRDefault="00446E6E" w:rsidP="00752701">
            <w:pPr>
              <w:jc w:val="center"/>
              <w:rPr>
                <w:b/>
                <w:sz w:val="18"/>
                <w:szCs w:val="18"/>
              </w:rPr>
            </w:pPr>
            <w:r w:rsidRPr="008C70A4">
              <w:rPr>
                <w:b/>
                <w:sz w:val="18"/>
                <w:szCs w:val="18"/>
              </w:rPr>
              <w:t>B1. Inozemni kratkoročni zajmovi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46E6E" w:rsidRPr="00E31D2F" w:rsidRDefault="00446E6E" w:rsidP="00752701">
            <w:pPr>
              <w:jc w:val="center"/>
            </w:pPr>
            <w:r w:rsidRPr="00E31D2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6E6E" w:rsidRPr="00E31D2F" w:rsidRDefault="00446E6E" w:rsidP="00752701">
            <w:pPr>
              <w:jc w:val="center"/>
            </w:pPr>
            <w:r w:rsidRPr="00E31D2F">
              <w:rPr>
                <w:sz w:val="18"/>
                <w:szCs w:val="18"/>
              </w:rPr>
              <w:t>0,00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446E6E" w:rsidRPr="00E31D2F" w:rsidRDefault="00446E6E" w:rsidP="00752701">
            <w:pPr>
              <w:jc w:val="center"/>
            </w:pPr>
            <w:r w:rsidRPr="00E31D2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6E6E" w:rsidRPr="00E31D2F" w:rsidRDefault="00446E6E" w:rsidP="00752701">
            <w:pPr>
              <w:jc w:val="center"/>
            </w:pPr>
            <w:r w:rsidRPr="00E31D2F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6E6E" w:rsidRPr="008C70A4" w:rsidRDefault="00446E6E" w:rsidP="00752701">
            <w:pPr>
              <w:jc w:val="center"/>
            </w:pPr>
            <w:r w:rsidRPr="008C70A4">
              <w:rPr>
                <w:sz w:val="18"/>
                <w:szCs w:val="18"/>
              </w:rPr>
              <w:t>0,00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46E6E" w:rsidRPr="008C70A4" w:rsidRDefault="00446E6E" w:rsidP="00752701">
            <w:pPr>
              <w:jc w:val="center"/>
            </w:pPr>
          </w:p>
        </w:tc>
        <w:tc>
          <w:tcPr>
            <w:tcW w:w="1134" w:type="dxa"/>
            <w:vAlign w:val="center"/>
          </w:tcPr>
          <w:p w:rsidR="00446E6E" w:rsidRPr="008C70A4" w:rsidRDefault="00446E6E" w:rsidP="00752701">
            <w:pPr>
              <w:jc w:val="center"/>
            </w:pPr>
          </w:p>
        </w:tc>
      </w:tr>
      <w:tr w:rsidR="00446E6E" w:rsidRPr="0027668A" w:rsidTr="00752701">
        <w:trPr>
          <w:trHeight w:val="278"/>
        </w:trPr>
        <w:tc>
          <w:tcPr>
            <w:tcW w:w="1951" w:type="dxa"/>
            <w:shd w:val="clear" w:color="auto" w:fill="BFBFBF"/>
            <w:vAlign w:val="center"/>
          </w:tcPr>
          <w:p w:rsidR="00446E6E" w:rsidRPr="0027668A" w:rsidRDefault="00446E6E" w:rsidP="00752701">
            <w:pPr>
              <w:jc w:val="center"/>
              <w:rPr>
                <w:b/>
                <w:sz w:val="18"/>
                <w:szCs w:val="18"/>
              </w:rPr>
            </w:pPr>
            <w:r w:rsidRPr="0027668A">
              <w:rPr>
                <w:b/>
                <w:sz w:val="18"/>
                <w:szCs w:val="18"/>
              </w:rPr>
              <w:t>UKUPNO POD B1.</w:t>
            </w:r>
          </w:p>
        </w:tc>
        <w:tc>
          <w:tcPr>
            <w:tcW w:w="1168" w:type="dxa"/>
            <w:shd w:val="clear" w:color="auto" w:fill="BFBFBF"/>
            <w:vAlign w:val="center"/>
          </w:tcPr>
          <w:p w:rsidR="00446E6E" w:rsidRPr="0027668A" w:rsidRDefault="00446E6E" w:rsidP="00752701">
            <w:pPr>
              <w:jc w:val="center"/>
              <w:rPr>
                <w:b/>
              </w:rPr>
            </w:pPr>
            <w:r w:rsidRPr="0027668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446E6E" w:rsidRPr="0027668A" w:rsidRDefault="00446E6E" w:rsidP="00752701">
            <w:pPr>
              <w:jc w:val="center"/>
              <w:rPr>
                <w:b/>
              </w:rPr>
            </w:pPr>
            <w:r w:rsidRPr="0027668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84" w:type="dxa"/>
            <w:shd w:val="clear" w:color="auto" w:fill="BFBFBF"/>
            <w:vAlign w:val="center"/>
          </w:tcPr>
          <w:p w:rsidR="00446E6E" w:rsidRPr="0027668A" w:rsidRDefault="00446E6E" w:rsidP="00752701">
            <w:pPr>
              <w:jc w:val="center"/>
              <w:rPr>
                <w:b/>
              </w:rPr>
            </w:pPr>
            <w:r w:rsidRPr="0027668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446E6E" w:rsidRPr="0027668A" w:rsidRDefault="00446E6E" w:rsidP="00752701">
            <w:pPr>
              <w:jc w:val="center"/>
              <w:rPr>
                <w:b/>
              </w:rPr>
            </w:pPr>
            <w:r w:rsidRPr="0027668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446E6E" w:rsidRPr="0027668A" w:rsidRDefault="00446E6E" w:rsidP="00752701">
            <w:pPr>
              <w:jc w:val="center"/>
              <w:rPr>
                <w:b/>
              </w:rPr>
            </w:pPr>
            <w:r w:rsidRPr="0027668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68" w:type="dxa"/>
            <w:shd w:val="clear" w:color="auto" w:fill="BFBFBF"/>
            <w:vAlign w:val="center"/>
          </w:tcPr>
          <w:p w:rsidR="00446E6E" w:rsidRPr="0027668A" w:rsidRDefault="00446E6E" w:rsidP="00752701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446E6E" w:rsidRPr="0027668A" w:rsidRDefault="00446E6E" w:rsidP="00752701">
            <w:pPr>
              <w:jc w:val="center"/>
              <w:rPr>
                <w:b/>
              </w:rPr>
            </w:pPr>
          </w:p>
        </w:tc>
      </w:tr>
      <w:tr w:rsidR="00446E6E" w:rsidRPr="008C70A4" w:rsidTr="00752701">
        <w:tc>
          <w:tcPr>
            <w:tcW w:w="1951" w:type="dxa"/>
            <w:shd w:val="clear" w:color="auto" w:fill="auto"/>
            <w:vAlign w:val="center"/>
          </w:tcPr>
          <w:p w:rsidR="00446E6E" w:rsidRPr="008C70A4" w:rsidRDefault="00446E6E" w:rsidP="00752701">
            <w:pPr>
              <w:jc w:val="center"/>
              <w:rPr>
                <w:b/>
                <w:sz w:val="18"/>
                <w:szCs w:val="18"/>
              </w:rPr>
            </w:pPr>
            <w:r w:rsidRPr="008C70A4">
              <w:rPr>
                <w:b/>
                <w:sz w:val="18"/>
                <w:szCs w:val="18"/>
              </w:rPr>
              <w:t>B2. Inozemni dugoročni zajmovi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46E6E" w:rsidRPr="00E31D2F" w:rsidRDefault="00446E6E" w:rsidP="00752701">
            <w:pPr>
              <w:jc w:val="center"/>
            </w:pPr>
            <w:r w:rsidRPr="00E31D2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6E6E" w:rsidRPr="00E31D2F" w:rsidRDefault="00446E6E" w:rsidP="00752701">
            <w:pPr>
              <w:jc w:val="center"/>
            </w:pPr>
            <w:r w:rsidRPr="00E31D2F">
              <w:rPr>
                <w:sz w:val="18"/>
                <w:szCs w:val="18"/>
              </w:rPr>
              <w:t>0,00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446E6E" w:rsidRPr="00E31D2F" w:rsidRDefault="00446E6E" w:rsidP="00752701">
            <w:pPr>
              <w:jc w:val="center"/>
            </w:pPr>
            <w:r w:rsidRPr="00E31D2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6E6E" w:rsidRPr="00E31D2F" w:rsidRDefault="00446E6E" w:rsidP="00752701">
            <w:pPr>
              <w:jc w:val="center"/>
            </w:pPr>
            <w:r w:rsidRPr="00E31D2F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6E6E" w:rsidRPr="008C70A4" w:rsidRDefault="00446E6E" w:rsidP="00752701">
            <w:pPr>
              <w:jc w:val="center"/>
            </w:pPr>
            <w:r w:rsidRPr="008C70A4">
              <w:rPr>
                <w:sz w:val="18"/>
                <w:szCs w:val="18"/>
              </w:rPr>
              <w:t>0,00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46E6E" w:rsidRPr="008C70A4" w:rsidRDefault="00446E6E" w:rsidP="00752701">
            <w:pPr>
              <w:jc w:val="center"/>
            </w:pPr>
          </w:p>
        </w:tc>
        <w:tc>
          <w:tcPr>
            <w:tcW w:w="1134" w:type="dxa"/>
            <w:vAlign w:val="center"/>
          </w:tcPr>
          <w:p w:rsidR="00446E6E" w:rsidRPr="008C70A4" w:rsidRDefault="00446E6E" w:rsidP="00752701">
            <w:pPr>
              <w:jc w:val="center"/>
            </w:pPr>
          </w:p>
        </w:tc>
      </w:tr>
      <w:tr w:rsidR="00446E6E" w:rsidRPr="0027668A" w:rsidTr="00752701">
        <w:trPr>
          <w:trHeight w:val="287"/>
        </w:trPr>
        <w:tc>
          <w:tcPr>
            <w:tcW w:w="1951" w:type="dxa"/>
            <w:shd w:val="clear" w:color="auto" w:fill="BFBFBF"/>
            <w:vAlign w:val="center"/>
          </w:tcPr>
          <w:p w:rsidR="00446E6E" w:rsidRPr="0027668A" w:rsidRDefault="00446E6E" w:rsidP="00752701">
            <w:pPr>
              <w:jc w:val="center"/>
              <w:rPr>
                <w:b/>
                <w:sz w:val="18"/>
                <w:szCs w:val="18"/>
              </w:rPr>
            </w:pPr>
            <w:r w:rsidRPr="0027668A">
              <w:rPr>
                <w:b/>
                <w:sz w:val="18"/>
                <w:szCs w:val="18"/>
              </w:rPr>
              <w:t>UKUPNO POD B2.</w:t>
            </w:r>
          </w:p>
        </w:tc>
        <w:tc>
          <w:tcPr>
            <w:tcW w:w="1168" w:type="dxa"/>
            <w:shd w:val="clear" w:color="auto" w:fill="BFBFBF"/>
            <w:vAlign w:val="center"/>
          </w:tcPr>
          <w:p w:rsidR="00446E6E" w:rsidRPr="0027668A" w:rsidRDefault="00446E6E" w:rsidP="00752701">
            <w:pPr>
              <w:jc w:val="center"/>
              <w:rPr>
                <w:b/>
              </w:rPr>
            </w:pPr>
            <w:r w:rsidRPr="0027668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446E6E" w:rsidRPr="0027668A" w:rsidRDefault="00446E6E" w:rsidP="00752701">
            <w:pPr>
              <w:jc w:val="center"/>
              <w:rPr>
                <w:b/>
              </w:rPr>
            </w:pPr>
            <w:r w:rsidRPr="0027668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84" w:type="dxa"/>
            <w:shd w:val="clear" w:color="auto" w:fill="BFBFBF"/>
            <w:vAlign w:val="center"/>
          </w:tcPr>
          <w:p w:rsidR="00446E6E" w:rsidRPr="0027668A" w:rsidRDefault="00446E6E" w:rsidP="00752701">
            <w:pPr>
              <w:jc w:val="center"/>
              <w:rPr>
                <w:b/>
              </w:rPr>
            </w:pPr>
            <w:r w:rsidRPr="0027668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446E6E" w:rsidRPr="0027668A" w:rsidRDefault="00446E6E" w:rsidP="00752701">
            <w:pPr>
              <w:jc w:val="center"/>
              <w:rPr>
                <w:b/>
              </w:rPr>
            </w:pPr>
            <w:r w:rsidRPr="0027668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446E6E" w:rsidRPr="0027668A" w:rsidRDefault="00446E6E" w:rsidP="00752701">
            <w:pPr>
              <w:jc w:val="center"/>
              <w:rPr>
                <w:b/>
              </w:rPr>
            </w:pPr>
            <w:r w:rsidRPr="0027668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68" w:type="dxa"/>
            <w:shd w:val="clear" w:color="auto" w:fill="BFBFBF"/>
            <w:vAlign w:val="center"/>
          </w:tcPr>
          <w:p w:rsidR="00446E6E" w:rsidRPr="0027668A" w:rsidRDefault="00446E6E" w:rsidP="00752701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446E6E" w:rsidRPr="0027668A" w:rsidRDefault="00446E6E" w:rsidP="00752701">
            <w:pPr>
              <w:jc w:val="center"/>
              <w:rPr>
                <w:b/>
              </w:rPr>
            </w:pPr>
          </w:p>
        </w:tc>
      </w:tr>
      <w:tr w:rsidR="00446E6E" w:rsidRPr="008C70A4" w:rsidTr="00752701">
        <w:tc>
          <w:tcPr>
            <w:tcW w:w="1951" w:type="dxa"/>
            <w:shd w:val="clear" w:color="auto" w:fill="auto"/>
            <w:vAlign w:val="center"/>
          </w:tcPr>
          <w:p w:rsidR="00446E6E" w:rsidRPr="008C70A4" w:rsidRDefault="00446E6E" w:rsidP="00752701">
            <w:pPr>
              <w:jc w:val="center"/>
              <w:rPr>
                <w:b/>
                <w:sz w:val="18"/>
                <w:szCs w:val="18"/>
              </w:rPr>
            </w:pPr>
            <w:r w:rsidRPr="008C70A4">
              <w:rPr>
                <w:b/>
                <w:sz w:val="18"/>
                <w:szCs w:val="18"/>
              </w:rPr>
              <w:t>C1. Primljeni robni zajmovi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46E6E" w:rsidRPr="00E31D2F" w:rsidRDefault="00446E6E" w:rsidP="00752701">
            <w:pPr>
              <w:jc w:val="center"/>
            </w:pPr>
            <w:r w:rsidRPr="00E31D2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6E6E" w:rsidRPr="00E31D2F" w:rsidRDefault="00446E6E" w:rsidP="00752701">
            <w:pPr>
              <w:jc w:val="center"/>
            </w:pPr>
            <w:r w:rsidRPr="00E31D2F">
              <w:rPr>
                <w:sz w:val="18"/>
                <w:szCs w:val="18"/>
              </w:rPr>
              <w:t>0,00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446E6E" w:rsidRPr="00E31D2F" w:rsidRDefault="00446E6E" w:rsidP="00752701">
            <w:pPr>
              <w:jc w:val="center"/>
            </w:pPr>
            <w:r w:rsidRPr="00E31D2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6E6E" w:rsidRPr="00E31D2F" w:rsidRDefault="00446E6E" w:rsidP="00752701">
            <w:pPr>
              <w:jc w:val="center"/>
            </w:pPr>
            <w:r w:rsidRPr="00E31D2F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6E6E" w:rsidRPr="008C70A4" w:rsidRDefault="00446E6E" w:rsidP="00752701">
            <w:pPr>
              <w:jc w:val="center"/>
            </w:pPr>
            <w:r w:rsidRPr="008C70A4">
              <w:rPr>
                <w:sz w:val="18"/>
                <w:szCs w:val="18"/>
              </w:rPr>
              <w:t>0,00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46E6E" w:rsidRPr="008C70A4" w:rsidRDefault="00446E6E" w:rsidP="00752701">
            <w:pPr>
              <w:jc w:val="center"/>
            </w:pPr>
          </w:p>
        </w:tc>
        <w:tc>
          <w:tcPr>
            <w:tcW w:w="1134" w:type="dxa"/>
            <w:vAlign w:val="center"/>
          </w:tcPr>
          <w:p w:rsidR="00446E6E" w:rsidRPr="008C70A4" w:rsidRDefault="00446E6E" w:rsidP="00752701">
            <w:pPr>
              <w:jc w:val="center"/>
            </w:pPr>
          </w:p>
        </w:tc>
      </w:tr>
      <w:tr w:rsidR="00446E6E" w:rsidRPr="0027668A" w:rsidTr="00752701">
        <w:trPr>
          <w:trHeight w:val="270"/>
        </w:trPr>
        <w:tc>
          <w:tcPr>
            <w:tcW w:w="1951" w:type="dxa"/>
            <w:shd w:val="clear" w:color="auto" w:fill="BFBFBF"/>
            <w:vAlign w:val="center"/>
          </w:tcPr>
          <w:p w:rsidR="00446E6E" w:rsidRPr="0027668A" w:rsidRDefault="00446E6E" w:rsidP="00752701">
            <w:pPr>
              <w:jc w:val="center"/>
              <w:rPr>
                <w:b/>
                <w:sz w:val="18"/>
                <w:szCs w:val="18"/>
              </w:rPr>
            </w:pPr>
            <w:r w:rsidRPr="0027668A">
              <w:rPr>
                <w:b/>
                <w:sz w:val="18"/>
                <w:szCs w:val="18"/>
              </w:rPr>
              <w:t>UKUPNO POD C1.</w:t>
            </w:r>
          </w:p>
        </w:tc>
        <w:tc>
          <w:tcPr>
            <w:tcW w:w="1168" w:type="dxa"/>
            <w:shd w:val="clear" w:color="auto" w:fill="BFBFBF"/>
            <w:vAlign w:val="center"/>
          </w:tcPr>
          <w:p w:rsidR="00446E6E" w:rsidRPr="0027668A" w:rsidRDefault="00446E6E" w:rsidP="00752701">
            <w:pPr>
              <w:jc w:val="center"/>
              <w:rPr>
                <w:b/>
              </w:rPr>
            </w:pPr>
            <w:r w:rsidRPr="0027668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446E6E" w:rsidRPr="0027668A" w:rsidRDefault="00446E6E" w:rsidP="00752701">
            <w:pPr>
              <w:jc w:val="center"/>
              <w:rPr>
                <w:b/>
              </w:rPr>
            </w:pPr>
            <w:r w:rsidRPr="0027668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84" w:type="dxa"/>
            <w:shd w:val="clear" w:color="auto" w:fill="BFBFBF"/>
            <w:vAlign w:val="center"/>
          </w:tcPr>
          <w:p w:rsidR="00446E6E" w:rsidRPr="0027668A" w:rsidRDefault="00446E6E" w:rsidP="00752701">
            <w:pPr>
              <w:jc w:val="center"/>
              <w:rPr>
                <w:b/>
              </w:rPr>
            </w:pPr>
            <w:r w:rsidRPr="0027668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446E6E" w:rsidRPr="0027668A" w:rsidRDefault="00446E6E" w:rsidP="00752701">
            <w:pPr>
              <w:jc w:val="center"/>
              <w:rPr>
                <w:b/>
              </w:rPr>
            </w:pPr>
            <w:r w:rsidRPr="0027668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446E6E" w:rsidRPr="0027668A" w:rsidRDefault="00446E6E" w:rsidP="00752701">
            <w:pPr>
              <w:jc w:val="center"/>
              <w:rPr>
                <w:b/>
              </w:rPr>
            </w:pPr>
            <w:r w:rsidRPr="0027668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68" w:type="dxa"/>
            <w:shd w:val="clear" w:color="auto" w:fill="BFBFBF"/>
            <w:vAlign w:val="center"/>
          </w:tcPr>
          <w:p w:rsidR="00446E6E" w:rsidRPr="0027668A" w:rsidRDefault="00446E6E" w:rsidP="00752701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446E6E" w:rsidRPr="0027668A" w:rsidRDefault="00446E6E" w:rsidP="00752701">
            <w:pPr>
              <w:jc w:val="center"/>
              <w:rPr>
                <w:b/>
              </w:rPr>
            </w:pPr>
          </w:p>
        </w:tc>
      </w:tr>
      <w:tr w:rsidR="00446E6E" w:rsidRPr="008C70A4" w:rsidTr="00752701">
        <w:tc>
          <w:tcPr>
            <w:tcW w:w="1951" w:type="dxa"/>
            <w:shd w:val="clear" w:color="auto" w:fill="auto"/>
            <w:vAlign w:val="center"/>
          </w:tcPr>
          <w:p w:rsidR="00446E6E" w:rsidRPr="008C70A4" w:rsidRDefault="00446E6E" w:rsidP="00752701">
            <w:pPr>
              <w:jc w:val="center"/>
              <w:rPr>
                <w:b/>
                <w:sz w:val="18"/>
                <w:szCs w:val="18"/>
              </w:rPr>
            </w:pPr>
            <w:r w:rsidRPr="008C70A4">
              <w:rPr>
                <w:b/>
                <w:sz w:val="18"/>
                <w:szCs w:val="18"/>
              </w:rPr>
              <w:t>C2. Financijski najmovi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46E6E" w:rsidRPr="00823EC4" w:rsidRDefault="00446E6E" w:rsidP="00752701">
            <w:pPr>
              <w:jc w:val="center"/>
              <w:rPr>
                <w:sz w:val="18"/>
                <w:szCs w:val="18"/>
              </w:rPr>
            </w:pPr>
            <w:r w:rsidRPr="00823EC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6E6E" w:rsidRPr="00823EC4" w:rsidRDefault="00446E6E" w:rsidP="00752701">
            <w:pPr>
              <w:jc w:val="center"/>
              <w:rPr>
                <w:sz w:val="18"/>
                <w:szCs w:val="18"/>
              </w:rPr>
            </w:pPr>
            <w:r w:rsidRPr="00823EC4">
              <w:rPr>
                <w:sz w:val="18"/>
                <w:szCs w:val="18"/>
              </w:rPr>
              <w:t>0,00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446E6E" w:rsidRPr="00823EC4" w:rsidRDefault="00446E6E" w:rsidP="00752701">
            <w:pPr>
              <w:jc w:val="center"/>
              <w:rPr>
                <w:sz w:val="18"/>
                <w:szCs w:val="18"/>
              </w:rPr>
            </w:pPr>
            <w:r w:rsidRPr="00823EC4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6E6E" w:rsidRPr="00823EC4" w:rsidRDefault="00446E6E" w:rsidP="00752701">
            <w:pPr>
              <w:jc w:val="center"/>
              <w:rPr>
                <w:sz w:val="18"/>
                <w:szCs w:val="18"/>
              </w:rPr>
            </w:pPr>
            <w:r w:rsidRPr="00823EC4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6E6E" w:rsidRPr="00823EC4" w:rsidRDefault="00446E6E" w:rsidP="00752701">
            <w:pPr>
              <w:jc w:val="center"/>
              <w:rPr>
                <w:sz w:val="18"/>
                <w:szCs w:val="18"/>
              </w:rPr>
            </w:pPr>
            <w:r w:rsidRPr="00823EC4">
              <w:rPr>
                <w:sz w:val="18"/>
                <w:szCs w:val="18"/>
              </w:rPr>
              <w:t>0,00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46E6E" w:rsidRPr="008C70A4" w:rsidRDefault="00446E6E" w:rsidP="00752701">
            <w:pPr>
              <w:jc w:val="center"/>
            </w:pPr>
          </w:p>
        </w:tc>
        <w:tc>
          <w:tcPr>
            <w:tcW w:w="1134" w:type="dxa"/>
            <w:vAlign w:val="center"/>
          </w:tcPr>
          <w:p w:rsidR="00446E6E" w:rsidRPr="008C70A4" w:rsidRDefault="00446E6E" w:rsidP="00752701">
            <w:pPr>
              <w:jc w:val="center"/>
            </w:pPr>
          </w:p>
        </w:tc>
      </w:tr>
      <w:tr w:rsidR="00446E6E" w:rsidRPr="0027668A" w:rsidTr="00752701">
        <w:trPr>
          <w:trHeight w:val="280"/>
        </w:trPr>
        <w:tc>
          <w:tcPr>
            <w:tcW w:w="1951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446E6E" w:rsidRPr="0027668A" w:rsidRDefault="00446E6E" w:rsidP="00752701">
            <w:pPr>
              <w:jc w:val="center"/>
              <w:rPr>
                <w:b/>
                <w:sz w:val="18"/>
                <w:szCs w:val="18"/>
              </w:rPr>
            </w:pPr>
            <w:r w:rsidRPr="0027668A">
              <w:rPr>
                <w:b/>
                <w:sz w:val="18"/>
                <w:szCs w:val="18"/>
              </w:rPr>
              <w:t>UKUPNO POD C2.</w:t>
            </w:r>
          </w:p>
        </w:tc>
        <w:tc>
          <w:tcPr>
            <w:tcW w:w="1168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446E6E" w:rsidRPr="0027668A" w:rsidRDefault="00446E6E" w:rsidP="00752701">
            <w:pPr>
              <w:jc w:val="center"/>
              <w:rPr>
                <w:b/>
              </w:rPr>
            </w:pPr>
            <w:r w:rsidRPr="0027668A">
              <w:rPr>
                <w:b/>
              </w:rPr>
              <w:t>0,00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446E6E" w:rsidRPr="0027668A" w:rsidRDefault="00446E6E" w:rsidP="00752701">
            <w:pPr>
              <w:jc w:val="center"/>
              <w:rPr>
                <w:b/>
              </w:rPr>
            </w:pPr>
            <w:r w:rsidRPr="0027668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446E6E" w:rsidRPr="0027668A" w:rsidRDefault="00446E6E" w:rsidP="00752701">
            <w:pPr>
              <w:jc w:val="center"/>
              <w:rPr>
                <w:b/>
              </w:rPr>
            </w:pPr>
            <w:r w:rsidRPr="0027668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446E6E" w:rsidRPr="0027668A" w:rsidRDefault="00446E6E" w:rsidP="00752701">
            <w:pPr>
              <w:jc w:val="center"/>
              <w:rPr>
                <w:b/>
              </w:rPr>
            </w:pPr>
            <w:r w:rsidRPr="0027668A">
              <w:rPr>
                <w:b/>
              </w:rPr>
              <w:t>0,00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446E6E" w:rsidRPr="0027668A" w:rsidRDefault="00446E6E" w:rsidP="00752701">
            <w:pPr>
              <w:jc w:val="center"/>
              <w:rPr>
                <w:b/>
              </w:rPr>
            </w:pPr>
            <w:r w:rsidRPr="0027668A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68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446E6E" w:rsidRPr="0027668A" w:rsidRDefault="00446E6E" w:rsidP="0075270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446E6E" w:rsidRPr="0027668A" w:rsidRDefault="00446E6E" w:rsidP="00752701">
            <w:pPr>
              <w:jc w:val="center"/>
              <w:rPr>
                <w:b/>
              </w:rPr>
            </w:pPr>
          </w:p>
        </w:tc>
      </w:tr>
      <w:tr w:rsidR="00446E6E" w:rsidRPr="008C70A4" w:rsidTr="00752701">
        <w:trPr>
          <w:trHeight w:val="398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6E6E" w:rsidRPr="008C70A4" w:rsidRDefault="00446E6E" w:rsidP="00752701">
            <w:pPr>
              <w:jc w:val="center"/>
              <w:rPr>
                <w:b/>
                <w:sz w:val="18"/>
                <w:szCs w:val="18"/>
              </w:rPr>
            </w:pPr>
            <w:r w:rsidRPr="008C70A4">
              <w:rPr>
                <w:b/>
                <w:sz w:val="18"/>
                <w:szCs w:val="18"/>
              </w:rPr>
              <w:t>SVEUKUPNO</w:t>
            </w:r>
          </w:p>
        </w:tc>
        <w:tc>
          <w:tcPr>
            <w:tcW w:w="11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6E6E" w:rsidRPr="00E31D2F" w:rsidRDefault="00545126" w:rsidP="007527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5.937.169,32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6E6E" w:rsidRPr="00E31D2F" w:rsidRDefault="00545126" w:rsidP="007527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210.516,07</w:t>
            </w:r>
          </w:p>
        </w:tc>
        <w:tc>
          <w:tcPr>
            <w:tcW w:w="1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6E6E" w:rsidRPr="00E31D2F" w:rsidRDefault="00545126" w:rsidP="007527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1.442.931,70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6E6E" w:rsidRPr="00E31D2F" w:rsidRDefault="00545126" w:rsidP="007527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7.169.584,95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6E6E" w:rsidRPr="008C70A4" w:rsidRDefault="00446E6E" w:rsidP="00752701">
            <w:pPr>
              <w:jc w:val="center"/>
              <w:rPr>
                <w:b/>
                <w:sz w:val="18"/>
                <w:szCs w:val="18"/>
              </w:rPr>
            </w:pPr>
            <w:r w:rsidRPr="008C70A4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6E6E" w:rsidRPr="008C70A4" w:rsidRDefault="00446E6E" w:rsidP="007527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46E6E" w:rsidRPr="008C70A4" w:rsidRDefault="00446E6E" w:rsidP="00752701">
            <w:pPr>
              <w:jc w:val="center"/>
              <w:rPr>
                <w:sz w:val="18"/>
                <w:szCs w:val="18"/>
              </w:rPr>
            </w:pPr>
          </w:p>
        </w:tc>
      </w:tr>
    </w:tbl>
    <w:p w:rsidR="00446E6E" w:rsidRDefault="00446E6E" w:rsidP="00446E6E">
      <w:pPr>
        <w:ind w:left="927" w:hanging="1069"/>
        <w:jc w:val="center"/>
        <w:rPr>
          <w:b/>
          <w:sz w:val="24"/>
          <w:szCs w:val="24"/>
        </w:rPr>
      </w:pPr>
    </w:p>
    <w:p w:rsidR="00446E6E" w:rsidRDefault="00446E6E" w:rsidP="00446E6E">
      <w:pPr>
        <w:ind w:left="-142" w:firstLine="850"/>
        <w:jc w:val="both"/>
        <w:rPr>
          <w:sz w:val="24"/>
          <w:szCs w:val="24"/>
        </w:rPr>
      </w:pPr>
      <w:r w:rsidRPr="00832E0E">
        <w:rPr>
          <w:sz w:val="24"/>
          <w:szCs w:val="24"/>
        </w:rPr>
        <w:t xml:space="preserve">U izvještajnom razdoblju podmireno </w:t>
      </w:r>
      <w:r>
        <w:rPr>
          <w:sz w:val="24"/>
          <w:szCs w:val="24"/>
        </w:rPr>
        <w:t xml:space="preserve">je </w:t>
      </w:r>
      <w:r w:rsidR="00EA4881">
        <w:rPr>
          <w:sz w:val="24"/>
          <w:szCs w:val="24"/>
        </w:rPr>
        <w:t>208.307,22</w:t>
      </w:r>
      <w:r w:rsidRPr="00832E0E">
        <w:rPr>
          <w:sz w:val="24"/>
          <w:szCs w:val="24"/>
        </w:rPr>
        <w:t xml:space="preserve"> kn glavnice te </w:t>
      </w:r>
      <w:r w:rsidR="000028F5">
        <w:rPr>
          <w:sz w:val="24"/>
          <w:szCs w:val="24"/>
        </w:rPr>
        <w:t>41.011,98</w:t>
      </w:r>
      <w:r w:rsidRPr="00832E0E">
        <w:rPr>
          <w:sz w:val="24"/>
          <w:szCs w:val="24"/>
        </w:rPr>
        <w:t xml:space="preserve"> kn kamata dugoročnog kredita Zagrebačke banke za potrebe realizacije kapitalnog projekta izgradnje zgrade dječjeg vrtića</w:t>
      </w:r>
      <w:r>
        <w:rPr>
          <w:sz w:val="24"/>
          <w:szCs w:val="24"/>
        </w:rPr>
        <w:t>.</w:t>
      </w:r>
      <w:r w:rsidRPr="00832E0E">
        <w:rPr>
          <w:sz w:val="24"/>
          <w:szCs w:val="24"/>
        </w:rPr>
        <w:t xml:space="preserve"> Obzirom na navedeno nedospjela obveza po zaduženju Općine Sveti Križ Začretje dugoročnim kreditom na kraju izvještajnog razdoblja iznosi 5.</w:t>
      </w:r>
      <w:r w:rsidR="000028F5">
        <w:rPr>
          <w:sz w:val="24"/>
          <w:szCs w:val="24"/>
        </w:rPr>
        <w:t>520.140,95</w:t>
      </w:r>
      <w:r w:rsidRPr="00832E0E">
        <w:rPr>
          <w:sz w:val="24"/>
          <w:szCs w:val="24"/>
        </w:rPr>
        <w:t xml:space="preserve"> kn.</w:t>
      </w:r>
    </w:p>
    <w:p w:rsidR="00446E6E" w:rsidRDefault="00446E6E" w:rsidP="00446E6E">
      <w:pPr>
        <w:ind w:left="-142" w:firstLine="850"/>
        <w:jc w:val="both"/>
        <w:rPr>
          <w:sz w:val="24"/>
          <w:szCs w:val="24"/>
        </w:rPr>
      </w:pPr>
    </w:p>
    <w:p w:rsidR="00446E6E" w:rsidRDefault="000028F5" w:rsidP="00446E6E">
      <w:pPr>
        <w:ind w:left="-142" w:firstLine="850"/>
        <w:jc w:val="both"/>
        <w:rPr>
          <w:sz w:val="24"/>
          <w:szCs w:val="24"/>
        </w:rPr>
      </w:pPr>
      <w:r>
        <w:rPr>
          <w:sz w:val="24"/>
          <w:szCs w:val="24"/>
        </w:rPr>
        <w:t>Općinski načelnik</w:t>
      </w:r>
      <w:r w:rsidR="00446E6E" w:rsidRPr="003542E4">
        <w:rPr>
          <w:sz w:val="24"/>
          <w:szCs w:val="24"/>
        </w:rPr>
        <w:t xml:space="preserve"> redovito</w:t>
      </w:r>
      <w:r>
        <w:rPr>
          <w:sz w:val="24"/>
          <w:szCs w:val="24"/>
        </w:rPr>
        <w:t xml:space="preserve"> je</w:t>
      </w:r>
      <w:r w:rsidR="00446E6E" w:rsidRPr="003542E4">
        <w:rPr>
          <w:sz w:val="24"/>
          <w:szCs w:val="24"/>
        </w:rPr>
        <w:t xml:space="preserve"> izvještavao Ministarstvo financija RH </w:t>
      </w:r>
      <w:r>
        <w:rPr>
          <w:sz w:val="24"/>
          <w:szCs w:val="24"/>
        </w:rPr>
        <w:t xml:space="preserve">o </w:t>
      </w:r>
      <w:r w:rsidR="00446E6E" w:rsidRPr="003542E4">
        <w:rPr>
          <w:sz w:val="24"/>
          <w:szCs w:val="24"/>
        </w:rPr>
        <w:t xml:space="preserve">otplati navedenog kredita, a sve u skladu s odredbama Pravilnika o postupku zaduživanja te davanja jamstva jedinicama lokalne i područne (regionalne) samouprave (NN br. </w:t>
      </w:r>
      <w:r>
        <w:rPr>
          <w:sz w:val="24"/>
          <w:szCs w:val="24"/>
        </w:rPr>
        <w:t>67/2022</w:t>
      </w:r>
      <w:r w:rsidR="00446E6E" w:rsidRPr="003542E4">
        <w:rPr>
          <w:sz w:val="24"/>
          <w:szCs w:val="24"/>
        </w:rPr>
        <w:t>).</w:t>
      </w:r>
    </w:p>
    <w:p w:rsidR="00446E6E" w:rsidRDefault="00446E6E" w:rsidP="00446E6E">
      <w:pPr>
        <w:ind w:left="-142" w:firstLine="850"/>
        <w:jc w:val="both"/>
        <w:rPr>
          <w:sz w:val="24"/>
          <w:szCs w:val="24"/>
        </w:rPr>
      </w:pPr>
    </w:p>
    <w:p w:rsidR="009E23AD" w:rsidRPr="003542E4" w:rsidRDefault="00446E6E" w:rsidP="000028F5">
      <w:pPr>
        <w:ind w:left="-142" w:firstLine="85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U izvještajnom razdoblju također su evidentirana dva kratkoročna beskamatna zajma od državnog proračuna po osnovi namirenja nedostajućih sredstva isplate povrata poreza na dohodak, te </w:t>
      </w:r>
      <w:r w:rsidRPr="007A252E">
        <w:rPr>
          <w:sz w:val="24"/>
          <w:szCs w:val="24"/>
        </w:rPr>
        <w:t>po osnovi odgode</w:t>
      </w:r>
      <w:r>
        <w:rPr>
          <w:sz w:val="24"/>
          <w:szCs w:val="24"/>
        </w:rPr>
        <w:t xml:space="preserve"> i/ili obročnog</w:t>
      </w:r>
      <w:r w:rsidRPr="007A252E">
        <w:rPr>
          <w:sz w:val="24"/>
          <w:szCs w:val="24"/>
        </w:rPr>
        <w:t xml:space="preserve"> plaćanja poreza na dohodak i prireza porezu na dohodak</w:t>
      </w:r>
      <w:r>
        <w:rPr>
          <w:sz w:val="24"/>
          <w:szCs w:val="24"/>
        </w:rPr>
        <w:t xml:space="preserve">. Dinamika otplate te stanje na kraju izvještajnog razdoblja prikazano je u tablici. </w:t>
      </w:r>
    </w:p>
    <w:p w:rsidR="00E840E8" w:rsidRPr="000028F5" w:rsidRDefault="009E23AD" w:rsidP="000028F5">
      <w:pPr>
        <w:ind w:left="-142" w:firstLine="142"/>
        <w:jc w:val="both"/>
        <w:rPr>
          <w:sz w:val="24"/>
          <w:szCs w:val="24"/>
        </w:rPr>
      </w:pPr>
      <w:r w:rsidRPr="003542E4">
        <w:rPr>
          <w:b/>
          <w:sz w:val="24"/>
          <w:szCs w:val="24"/>
        </w:rPr>
        <w:tab/>
      </w:r>
    </w:p>
    <w:p w:rsidR="009E23AD" w:rsidRPr="003542E4" w:rsidRDefault="009E23AD" w:rsidP="009E23AD">
      <w:pPr>
        <w:ind w:left="567"/>
        <w:jc w:val="center"/>
        <w:rPr>
          <w:b/>
          <w:sz w:val="24"/>
          <w:szCs w:val="24"/>
        </w:rPr>
      </w:pPr>
      <w:r w:rsidRPr="003542E4">
        <w:rPr>
          <w:b/>
          <w:sz w:val="24"/>
          <w:szCs w:val="24"/>
        </w:rPr>
        <w:t>Izvještaj o korištenju proračunske zalihe</w:t>
      </w:r>
    </w:p>
    <w:p w:rsidR="009E23AD" w:rsidRPr="003542E4" w:rsidRDefault="009E23AD" w:rsidP="009E23AD">
      <w:pPr>
        <w:ind w:left="-426" w:firstLine="284"/>
        <w:jc w:val="center"/>
        <w:rPr>
          <w:b/>
          <w:sz w:val="24"/>
          <w:szCs w:val="24"/>
        </w:rPr>
      </w:pPr>
    </w:p>
    <w:p w:rsidR="000028F5" w:rsidRDefault="009E23AD" w:rsidP="000028F5">
      <w:pPr>
        <w:jc w:val="both"/>
        <w:rPr>
          <w:sz w:val="24"/>
          <w:szCs w:val="24"/>
        </w:rPr>
      </w:pPr>
      <w:r w:rsidRPr="003542E4">
        <w:rPr>
          <w:sz w:val="24"/>
          <w:szCs w:val="24"/>
        </w:rPr>
        <w:tab/>
      </w:r>
      <w:r w:rsidRPr="003542E4">
        <w:rPr>
          <w:sz w:val="24"/>
          <w:szCs w:val="24"/>
        </w:rPr>
        <w:tab/>
      </w:r>
      <w:r w:rsidR="000028F5">
        <w:rPr>
          <w:sz w:val="24"/>
        </w:rPr>
        <w:t>Na teret proračunske zalihe Proračuna Općine Sveti Križ Začretje za 2022. godinu, od planiranih 5.000,00 kn, nije bilo isplata. Stanje korištenih sredstva do 30.06.2022. godine iznosi 0,00 kn.</w:t>
      </w:r>
    </w:p>
    <w:p w:rsidR="009E23AD" w:rsidRDefault="009E23AD" w:rsidP="009E23AD">
      <w:pPr>
        <w:ind w:left="-426" w:firstLine="284"/>
        <w:jc w:val="center"/>
        <w:rPr>
          <w:sz w:val="24"/>
          <w:szCs w:val="24"/>
        </w:rPr>
      </w:pPr>
    </w:p>
    <w:p w:rsidR="000028F5" w:rsidRDefault="000028F5" w:rsidP="009E23AD">
      <w:pPr>
        <w:ind w:left="-426" w:firstLine="284"/>
        <w:jc w:val="center"/>
        <w:rPr>
          <w:sz w:val="24"/>
          <w:szCs w:val="24"/>
        </w:rPr>
      </w:pPr>
    </w:p>
    <w:p w:rsidR="000028F5" w:rsidRDefault="000028F5" w:rsidP="009E23AD">
      <w:pPr>
        <w:ind w:left="-426" w:firstLine="284"/>
        <w:jc w:val="center"/>
        <w:rPr>
          <w:sz w:val="24"/>
          <w:szCs w:val="24"/>
        </w:rPr>
      </w:pPr>
    </w:p>
    <w:p w:rsidR="000028F5" w:rsidRPr="003542E4" w:rsidRDefault="000028F5" w:rsidP="009E23AD">
      <w:pPr>
        <w:ind w:left="-426" w:firstLine="284"/>
        <w:jc w:val="center"/>
        <w:rPr>
          <w:sz w:val="24"/>
          <w:szCs w:val="24"/>
        </w:rPr>
      </w:pPr>
    </w:p>
    <w:p w:rsidR="009E23AD" w:rsidRPr="003542E4" w:rsidRDefault="009E23AD" w:rsidP="009E23AD">
      <w:pPr>
        <w:ind w:left="-426" w:firstLine="284"/>
        <w:jc w:val="center"/>
        <w:rPr>
          <w:b/>
          <w:sz w:val="24"/>
          <w:szCs w:val="24"/>
        </w:rPr>
      </w:pPr>
      <w:r w:rsidRPr="003542E4">
        <w:rPr>
          <w:b/>
          <w:sz w:val="24"/>
          <w:szCs w:val="24"/>
        </w:rPr>
        <w:t>Izvještaj o danim jamstvima i izdacima po jamstvima</w:t>
      </w:r>
    </w:p>
    <w:p w:rsidR="000028F5" w:rsidRPr="003542E4" w:rsidRDefault="009E23AD" w:rsidP="000028F5">
      <w:pPr>
        <w:ind w:left="-426"/>
        <w:rPr>
          <w:b/>
          <w:sz w:val="24"/>
          <w:szCs w:val="24"/>
        </w:rPr>
      </w:pPr>
      <w:r w:rsidRPr="003542E4">
        <w:rPr>
          <w:b/>
          <w:sz w:val="24"/>
          <w:szCs w:val="24"/>
        </w:rPr>
        <w:tab/>
      </w:r>
      <w:r w:rsidRPr="003542E4">
        <w:rPr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1"/>
        <w:gridCol w:w="3247"/>
      </w:tblGrid>
      <w:tr w:rsidR="000028F5" w:rsidRPr="003C2416" w:rsidTr="00752701">
        <w:tc>
          <w:tcPr>
            <w:tcW w:w="6408" w:type="dxa"/>
            <w:shd w:val="clear" w:color="auto" w:fill="auto"/>
          </w:tcPr>
          <w:p w:rsidR="000028F5" w:rsidRPr="003C2416" w:rsidRDefault="000028F5" w:rsidP="00752701">
            <w:pPr>
              <w:jc w:val="center"/>
              <w:rPr>
                <w:b/>
                <w:sz w:val="24"/>
                <w:szCs w:val="24"/>
              </w:rPr>
            </w:pPr>
            <w:r w:rsidRPr="003C2416">
              <w:rPr>
                <w:b/>
                <w:sz w:val="24"/>
                <w:szCs w:val="24"/>
              </w:rPr>
              <w:t>O P I S</w:t>
            </w:r>
          </w:p>
        </w:tc>
        <w:tc>
          <w:tcPr>
            <w:tcW w:w="3339" w:type="dxa"/>
            <w:shd w:val="clear" w:color="auto" w:fill="auto"/>
          </w:tcPr>
          <w:p w:rsidR="000028F5" w:rsidRPr="003C2416" w:rsidRDefault="000028F5" w:rsidP="00752701">
            <w:pPr>
              <w:jc w:val="center"/>
              <w:rPr>
                <w:b/>
                <w:sz w:val="24"/>
                <w:szCs w:val="24"/>
              </w:rPr>
            </w:pPr>
            <w:r w:rsidRPr="003C2416">
              <w:rPr>
                <w:b/>
                <w:sz w:val="24"/>
                <w:szCs w:val="24"/>
              </w:rPr>
              <w:t>I Z N O S</w:t>
            </w:r>
          </w:p>
        </w:tc>
      </w:tr>
      <w:tr w:rsidR="000028F5" w:rsidRPr="003C2416" w:rsidTr="00752701">
        <w:tc>
          <w:tcPr>
            <w:tcW w:w="6408" w:type="dxa"/>
            <w:shd w:val="clear" w:color="auto" w:fill="auto"/>
          </w:tcPr>
          <w:p w:rsidR="000028F5" w:rsidRPr="003C2416" w:rsidRDefault="000028F5" w:rsidP="000028F5">
            <w:pPr>
              <w:jc w:val="both"/>
              <w:rPr>
                <w:sz w:val="24"/>
                <w:szCs w:val="24"/>
              </w:rPr>
            </w:pPr>
            <w:r w:rsidRPr="003C2416">
              <w:rPr>
                <w:sz w:val="24"/>
                <w:szCs w:val="24"/>
              </w:rPr>
              <w:t>Stanje aktivnih jamstava 01.01.202</w:t>
            </w:r>
            <w:r>
              <w:rPr>
                <w:sz w:val="24"/>
                <w:szCs w:val="24"/>
              </w:rPr>
              <w:t>2</w:t>
            </w:r>
            <w:r w:rsidRPr="003C2416">
              <w:rPr>
                <w:sz w:val="24"/>
                <w:szCs w:val="24"/>
              </w:rPr>
              <w:t>.</w:t>
            </w:r>
          </w:p>
        </w:tc>
        <w:tc>
          <w:tcPr>
            <w:tcW w:w="3339" w:type="dxa"/>
            <w:shd w:val="clear" w:color="auto" w:fill="auto"/>
          </w:tcPr>
          <w:p w:rsidR="000028F5" w:rsidRPr="003C2416" w:rsidRDefault="000028F5" w:rsidP="00752701">
            <w:pPr>
              <w:jc w:val="center"/>
              <w:rPr>
                <w:sz w:val="24"/>
                <w:szCs w:val="24"/>
              </w:rPr>
            </w:pPr>
            <w:r w:rsidRPr="003C241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0028F5" w:rsidRPr="003C2416" w:rsidTr="00752701">
        <w:tc>
          <w:tcPr>
            <w:tcW w:w="6408" w:type="dxa"/>
            <w:shd w:val="clear" w:color="auto" w:fill="auto"/>
          </w:tcPr>
          <w:p w:rsidR="000028F5" w:rsidRPr="003C2416" w:rsidRDefault="000028F5" w:rsidP="00752701">
            <w:pPr>
              <w:jc w:val="both"/>
              <w:rPr>
                <w:sz w:val="24"/>
                <w:szCs w:val="24"/>
              </w:rPr>
            </w:pPr>
            <w:r w:rsidRPr="003C2416">
              <w:rPr>
                <w:sz w:val="24"/>
                <w:szCs w:val="24"/>
              </w:rPr>
              <w:t>Protestirana jamstva u tekućoj godini</w:t>
            </w:r>
          </w:p>
        </w:tc>
        <w:tc>
          <w:tcPr>
            <w:tcW w:w="3339" w:type="dxa"/>
            <w:shd w:val="clear" w:color="auto" w:fill="auto"/>
          </w:tcPr>
          <w:p w:rsidR="000028F5" w:rsidRPr="003C2416" w:rsidRDefault="000028F5" w:rsidP="00752701">
            <w:pPr>
              <w:jc w:val="center"/>
              <w:rPr>
                <w:sz w:val="24"/>
                <w:szCs w:val="24"/>
              </w:rPr>
            </w:pPr>
            <w:r w:rsidRPr="003C241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0028F5" w:rsidRPr="003C2416" w:rsidTr="00752701">
        <w:tc>
          <w:tcPr>
            <w:tcW w:w="6408" w:type="dxa"/>
            <w:shd w:val="clear" w:color="auto" w:fill="auto"/>
          </w:tcPr>
          <w:p w:rsidR="000028F5" w:rsidRPr="003C2416" w:rsidRDefault="000028F5" w:rsidP="00752701">
            <w:pPr>
              <w:jc w:val="both"/>
              <w:rPr>
                <w:sz w:val="24"/>
                <w:szCs w:val="24"/>
              </w:rPr>
            </w:pPr>
            <w:r w:rsidRPr="003C2416">
              <w:rPr>
                <w:sz w:val="24"/>
                <w:szCs w:val="24"/>
              </w:rPr>
              <w:t>Iznos naplaćen u tekućoj godini po protestiranim jamstvima</w:t>
            </w:r>
          </w:p>
        </w:tc>
        <w:tc>
          <w:tcPr>
            <w:tcW w:w="3339" w:type="dxa"/>
            <w:shd w:val="clear" w:color="auto" w:fill="auto"/>
          </w:tcPr>
          <w:p w:rsidR="000028F5" w:rsidRPr="003C2416" w:rsidRDefault="000028F5" w:rsidP="00752701">
            <w:pPr>
              <w:jc w:val="center"/>
              <w:rPr>
                <w:sz w:val="24"/>
                <w:szCs w:val="24"/>
              </w:rPr>
            </w:pPr>
            <w:r w:rsidRPr="003C241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0028F5" w:rsidRPr="003C2416" w:rsidTr="00752701">
        <w:tc>
          <w:tcPr>
            <w:tcW w:w="6408" w:type="dxa"/>
            <w:shd w:val="clear" w:color="auto" w:fill="auto"/>
          </w:tcPr>
          <w:p w:rsidR="000028F5" w:rsidRPr="003C2416" w:rsidRDefault="000028F5" w:rsidP="00752701">
            <w:pPr>
              <w:jc w:val="both"/>
              <w:rPr>
                <w:sz w:val="24"/>
                <w:szCs w:val="24"/>
              </w:rPr>
            </w:pPr>
            <w:r w:rsidRPr="003C2416">
              <w:rPr>
                <w:sz w:val="24"/>
                <w:szCs w:val="24"/>
              </w:rPr>
              <w:t>Izdana jamstva u tekućoj godini</w:t>
            </w:r>
          </w:p>
        </w:tc>
        <w:tc>
          <w:tcPr>
            <w:tcW w:w="3339" w:type="dxa"/>
            <w:shd w:val="clear" w:color="auto" w:fill="auto"/>
          </w:tcPr>
          <w:p w:rsidR="000028F5" w:rsidRPr="003C2416" w:rsidRDefault="000028F5" w:rsidP="00752701">
            <w:pPr>
              <w:jc w:val="center"/>
              <w:rPr>
                <w:sz w:val="24"/>
                <w:szCs w:val="24"/>
              </w:rPr>
            </w:pPr>
            <w:r w:rsidRPr="003C241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0028F5" w:rsidRPr="003C2416" w:rsidTr="00752701">
        <w:tc>
          <w:tcPr>
            <w:tcW w:w="6408" w:type="dxa"/>
            <w:shd w:val="clear" w:color="auto" w:fill="auto"/>
          </w:tcPr>
          <w:p w:rsidR="000028F5" w:rsidRPr="003C2416" w:rsidRDefault="000028F5" w:rsidP="00752701">
            <w:pPr>
              <w:jc w:val="both"/>
              <w:rPr>
                <w:sz w:val="24"/>
                <w:szCs w:val="24"/>
              </w:rPr>
            </w:pPr>
            <w:r w:rsidRPr="003C2416">
              <w:rPr>
                <w:sz w:val="24"/>
                <w:szCs w:val="24"/>
              </w:rPr>
              <w:t>Jamstva istekla u tekućoj godini</w:t>
            </w:r>
          </w:p>
        </w:tc>
        <w:tc>
          <w:tcPr>
            <w:tcW w:w="3339" w:type="dxa"/>
            <w:shd w:val="clear" w:color="auto" w:fill="auto"/>
          </w:tcPr>
          <w:p w:rsidR="000028F5" w:rsidRPr="003C2416" w:rsidRDefault="000028F5" w:rsidP="00752701">
            <w:pPr>
              <w:jc w:val="center"/>
              <w:rPr>
                <w:sz w:val="24"/>
                <w:szCs w:val="24"/>
              </w:rPr>
            </w:pPr>
            <w:r w:rsidRPr="003C241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0028F5" w:rsidRPr="003C2416" w:rsidTr="00752701">
        <w:tc>
          <w:tcPr>
            <w:tcW w:w="6408" w:type="dxa"/>
            <w:shd w:val="clear" w:color="auto" w:fill="auto"/>
          </w:tcPr>
          <w:p w:rsidR="000028F5" w:rsidRPr="003C2416" w:rsidRDefault="000028F5" w:rsidP="000028F5">
            <w:pPr>
              <w:jc w:val="both"/>
              <w:rPr>
                <w:sz w:val="24"/>
                <w:szCs w:val="24"/>
              </w:rPr>
            </w:pPr>
            <w:r w:rsidRPr="003C2416">
              <w:rPr>
                <w:sz w:val="24"/>
                <w:szCs w:val="24"/>
              </w:rPr>
              <w:t>Stanje aktivnih jamstava 3</w:t>
            </w:r>
            <w:r>
              <w:rPr>
                <w:sz w:val="24"/>
                <w:szCs w:val="24"/>
              </w:rPr>
              <w:t>0</w:t>
            </w:r>
            <w:r w:rsidRPr="003C241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06</w:t>
            </w:r>
            <w:r w:rsidRPr="003C241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  <w:r w:rsidRPr="003C2416">
              <w:rPr>
                <w:sz w:val="24"/>
                <w:szCs w:val="24"/>
              </w:rPr>
              <w:t>.</w:t>
            </w:r>
          </w:p>
        </w:tc>
        <w:tc>
          <w:tcPr>
            <w:tcW w:w="3339" w:type="dxa"/>
            <w:shd w:val="clear" w:color="auto" w:fill="auto"/>
          </w:tcPr>
          <w:p w:rsidR="000028F5" w:rsidRPr="003C2416" w:rsidRDefault="000028F5" w:rsidP="00752701">
            <w:pPr>
              <w:jc w:val="center"/>
              <w:rPr>
                <w:sz w:val="24"/>
                <w:szCs w:val="24"/>
              </w:rPr>
            </w:pPr>
            <w:r w:rsidRPr="003C241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</w:tr>
    </w:tbl>
    <w:p w:rsidR="009E23AD" w:rsidRDefault="009E23AD" w:rsidP="000028F5">
      <w:pPr>
        <w:ind w:left="-426"/>
        <w:rPr>
          <w:b/>
          <w:sz w:val="24"/>
          <w:szCs w:val="24"/>
        </w:rPr>
      </w:pPr>
    </w:p>
    <w:p w:rsidR="000028F5" w:rsidRDefault="000028F5" w:rsidP="000028F5">
      <w:pPr>
        <w:ind w:firstLine="699"/>
        <w:jc w:val="both"/>
        <w:rPr>
          <w:sz w:val="24"/>
          <w:szCs w:val="24"/>
        </w:rPr>
      </w:pPr>
      <w:r>
        <w:rPr>
          <w:sz w:val="24"/>
          <w:szCs w:val="24"/>
        </w:rPr>
        <w:t>Sukladno tablici u</w:t>
      </w:r>
      <w:r w:rsidRPr="00F205A1">
        <w:rPr>
          <w:sz w:val="24"/>
          <w:szCs w:val="24"/>
        </w:rPr>
        <w:t xml:space="preserve"> izvještajnom razdoblju Općina Sveti Križ Začretje nije</w:t>
      </w:r>
      <w:r>
        <w:rPr>
          <w:sz w:val="24"/>
          <w:szCs w:val="24"/>
        </w:rPr>
        <w:t xml:space="preserve"> izdavala niti ima  postojeća jamstva.</w:t>
      </w:r>
    </w:p>
    <w:p w:rsidR="000028F5" w:rsidRDefault="000028F5" w:rsidP="009E23AD">
      <w:pPr>
        <w:ind w:left="927"/>
        <w:rPr>
          <w:b/>
          <w:sz w:val="24"/>
          <w:szCs w:val="24"/>
        </w:rPr>
      </w:pPr>
    </w:p>
    <w:p w:rsidR="009E23AD" w:rsidRPr="003542E4" w:rsidRDefault="000028F5" w:rsidP="009E23AD">
      <w:pPr>
        <w:ind w:left="92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9E23AD" w:rsidRPr="003542E4">
        <w:rPr>
          <w:b/>
          <w:sz w:val="24"/>
          <w:szCs w:val="24"/>
        </w:rPr>
        <w:t>Obrazloženje ostvarenja prihoda i primitaka, rashoda i izdataka</w:t>
      </w:r>
    </w:p>
    <w:p w:rsidR="009E23AD" w:rsidRPr="003542E4" w:rsidRDefault="009E23AD" w:rsidP="009E23AD">
      <w:pPr>
        <w:ind w:left="927"/>
        <w:rPr>
          <w:b/>
          <w:sz w:val="24"/>
          <w:szCs w:val="24"/>
        </w:rPr>
      </w:pPr>
    </w:p>
    <w:p w:rsidR="009E23AD" w:rsidRDefault="00B77E8E" w:rsidP="009E23AD">
      <w:pPr>
        <w:ind w:left="-142" w:firstLine="851"/>
        <w:rPr>
          <w:sz w:val="24"/>
          <w:szCs w:val="24"/>
        </w:rPr>
      </w:pPr>
      <w:r>
        <w:rPr>
          <w:sz w:val="24"/>
          <w:szCs w:val="24"/>
        </w:rPr>
        <w:t xml:space="preserve">U razdoblju od 01. </w:t>
      </w:r>
      <w:r w:rsidR="009E23AD" w:rsidRPr="003542E4">
        <w:rPr>
          <w:sz w:val="24"/>
          <w:szCs w:val="24"/>
        </w:rPr>
        <w:t>siječnja do 3</w:t>
      </w:r>
      <w:r w:rsidR="006C611B">
        <w:rPr>
          <w:sz w:val="24"/>
          <w:szCs w:val="24"/>
        </w:rPr>
        <w:t>0</w:t>
      </w:r>
      <w:r w:rsidR="009E23AD" w:rsidRPr="003542E4">
        <w:rPr>
          <w:sz w:val="24"/>
          <w:szCs w:val="24"/>
        </w:rPr>
        <w:t xml:space="preserve">. </w:t>
      </w:r>
      <w:r w:rsidR="006C611B">
        <w:rPr>
          <w:sz w:val="24"/>
          <w:szCs w:val="24"/>
        </w:rPr>
        <w:t>lipnja 20</w:t>
      </w:r>
      <w:r w:rsidR="008A383A">
        <w:rPr>
          <w:sz w:val="24"/>
          <w:szCs w:val="24"/>
        </w:rPr>
        <w:t>2</w:t>
      </w:r>
      <w:r w:rsidR="00DC375D">
        <w:rPr>
          <w:sz w:val="24"/>
          <w:szCs w:val="24"/>
        </w:rPr>
        <w:t>2</w:t>
      </w:r>
      <w:r w:rsidR="009E23AD" w:rsidRPr="003542E4">
        <w:rPr>
          <w:sz w:val="24"/>
          <w:szCs w:val="24"/>
        </w:rPr>
        <w:t>. godine Proračun je ostvaren kako slijedi:</w:t>
      </w:r>
    </w:p>
    <w:p w:rsidR="008A383A" w:rsidRPr="003542E4" w:rsidRDefault="008A383A" w:rsidP="009E23AD">
      <w:pPr>
        <w:ind w:left="-142" w:firstLine="851"/>
        <w:rPr>
          <w:b/>
          <w:sz w:val="24"/>
          <w:szCs w:val="24"/>
        </w:rPr>
      </w:pPr>
    </w:p>
    <w:p w:rsidR="009E23AD" w:rsidRPr="003542E4" w:rsidRDefault="008A383A" w:rsidP="009E23AD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Višak</w:t>
      </w:r>
      <w:r w:rsidR="009E23AD" w:rsidRPr="003542E4">
        <w:rPr>
          <w:sz w:val="24"/>
          <w:szCs w:val="24"/>
        </w:rPr>
        <w:t xml:space="preserve"> pr</w:t>
      </w:r>
      <w:r>
        <w:rPr>
          <w:sz w:val="24"/>
          <w:szCs w:val="24"/>
        </w:rPr>
        <w:t>ihoda iz prethodnih godina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80522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DC375D">
        <w:rPr>
          <w:sz w:val="24"/>
          <w:szCs w:val="24"/>
        </w:rPr>
        <w:t xml:space="preserve">    576.894,95</w:t>
      </w:r>
      <w:r w:rsidR="009E23AD" w:rsidRPr="003542E4">
        <w:rPr>
          <w:sz w:val="24"/>
          <w:szCs w:val="24"/>
        </w:rPr>
        <w:t>kn</w:t>
      </w:r>
    </w:p>
    <w:p w:rsidR="009E23AD" w:rsidRPr="003542E4" w:rsidRDefault="009E23AD" w:rsidP="009E23AD">
      <w:pPr>
        <w:numPr>
          <w:ilvl w:val="0"/>
          <w:numId w:val="2"/>
        </w:numPr>
        <w:rPr>
          <w:sz w:val="24"/>
          <w:szCs w:val="24"/>
        </w:rPr>
      </w:pPr>
      <w:r w:rsidRPr="003542E4">
        <w:rPr>
          <w:sz w:val="24"/>
          <w:szCs w:val="24"/>
        </w:rPr>
        <w:t>Prihodi i primici tekuće fiskalne godine</w:t>
      </w:r>
      <w:r w:rsidRPr="003542E4">
        <w:rPr>
          <w:sz w:val="24"/>
          <w:szCs w:val="24"/>
        </w:rPr>
        <w:tab/>
      </w:r>
      <w:r w:rsidRPr="003542E4">
        <w:rPr>
          <w:sz w:val="24"/>
          <w:szCs w:val="24"/>
        </w:rPr>
        <w:tab/>
      </w:r>
      <w:r w:rsidRPr="003542E4">
        <w:rPr>
          <w:sz w:val="24"/>
          <w:szCs w:val="24"/>
        </w:rPr>
        <w:tab/>
      </w:r>
      <w:r w:rsidRPr="003542E4">
        <w:rPr>
          <w:sz w:val="24"/>
          <w:szCs w:val="24"/>
        </w:rPr>
        <w:tab/>
      </w:r>
      <w:r w:rsidR="00680522">
        <w:rPr>
          <w:sz w:val="24"/>
          <w:szCs w:val="24"/>
        </w:rPr>
        <w:tab/>
      </w:r>
      <w:r w:rsidR="00DC375D">
        <w:rPr>
          <w:sz w:val="24"/>
          <w:szCs w:val="24"/>
        </w:rPr>
        <w:t>15.218.460,29</w:t>
      </w:r>
      <w:r w:rsidRPr="003542E4">
        <w:rPr>
          <w:sz w:val="24"/>
          <w:szCs w:val="24"/>
        </w:rPr>
        <w:t xml:space="preserve"> kn</w:t>
      </w:r>
    </w:p>
    <w:p w:rsidR="009E23AD" w:rsidRPr="003542E4" w:rsidRDefault="009E23AD" w:rsidP="008A383A">
      <w:pPr>
        <w:numPr>
          <w:ilvl w:val="0"/>
          <w:numId w:val="2"/>
        </w:numPr>
        <w:rPr>
          <w:sz w:val="24"/>
          <w:szCs w:val="24"/>
        </w:rPr>
      </w:pPr>
      <w:r w:rsidRPr="003542E4">
        <w:rPr>
          <w:sz w:val="24"/>
          <w:szCs w:val="24"/>
        </w:rPr>
        <w:t>Rashodi i izdaci tekuće fiskalne godine</w:t>
      </w:r>
      <w:r w:rsidRPr="003542E4">
        <w:rPr>
          <w:sz w:val="24"/>
          <w:szCs w:val="24"/>
        </w:rPr>
        <w:tab/>
      </w:r>
      <w:r w:rsidRPr="003542E4">
        <w:rPr>
          <w:sz w:val="24"/>
          <w:szCs w:val="24"/>
        </w:rPr>
        <w:tab/>
      </w:r>
      <w:r w:rsidRPr="003542E4">
        <w:rPr>
          <w:sz w:val="24"/>
          <w:szCs w:val="24"/>
        </w:rPr>
        <w:tab/>
      </w:r>
      <w:r w:rsidRPr="003542E4">
        <w:rPr>
          <w:sz w:val="24"/>
          <w:szCs w:val="24"/>
        </w:rPr>
        <w:tab/>
      </w:r>
      <w:r w:rsidR="00680522">
        <w:rPr>
          <w:sz w:val="24"/>
          <w:szCs w:val="24"/>
        </w:rPr>
        <w:tab/>
      </w:r>
      <w:r w:rsidR="00DC375D">
        <w:rPr>
          <w:sz w:val="24"/>
          <w:szCs w:val="24"/>
        </w:rPr>
        <w:t xml:space="preserve">  7.228.726,30</w:t>
      </w:r>
      <w:r w:rsidRPr="003542E4">
        <w:rPr>
          <w:sz w:val="24"/>
          <w:szCs w:val="24"/>
        </w:rPr>
        <w:t xml:space="preserve"> kn</w:t>
      </w:r>
    </w:p>
    <w:p w:rsidR="009E23AD" w:rsidRPr="003542E4" w:rsidRDefault="009E23AD" w:rsidP="009E23AD">
      <w:pPr>
        <w:numPr>
          <w:ilvl w:val="0"/>
          <w:numId w:val="2"/>
        </w:numPr>
        <w:rPr>
          <w:sz w:val="24"/>
          <w:szCs w:val="24"/>
          <w:u w:val="single"/>
        </w:rPr>
      </w:pPr>
      <w:r w:rsidRPr="003542E4">
        <w:rPr>
          <w:sz w:val="24"/>
          <w:szCs w:val="24"/>
          <w:u w:val="single"/>
        </w:rPr>
        <w:t xml:space="preserve">Ostvareni </w:t>
      </w:r>
      <w:r w:rsidR="00D91908">
        <w:rPr>
          <w:sz w:val="24"/>
          <w:szCs w:val="24"/>
          <w:u w:val="single"/>
        </w:rPr>
        <w:t>višak</w:t>
      </w:r>
      <w:r w:rsidRPr="003542E4">
        <w:rPr>
          <w:sz w:val="24"/>
          <w:szCs w:val="24"/>
          <w:u w:val="single"/>
        </w:rPr>
        <w:t xml:space="preserve"> prihoda i</w:t>
      </w:r>
      <w:r w:rsidR="008A383A">
        <w:rPr>
          <w:sz w:val="24"/>
          <w:szCs w:val="24"/>
          <w:u w:val="single"/>
        </w:rPr>
        <w:t xml:space="preserve"> primitaka tekućeg razdoblja</w:t>
      </w:r>
      <w:r w:rsidR="008A383A">
        <w:rPr>
          <w:sz w:val="24"/>
          <w:szCs w:val="24"/>
          <w:u w:val="single"/>
        </w:rPr>
        <w:tab/>
        <w:t xml:space="preserve">           </w:t>
      </w:r>
      <w:r w:rsidR="00680522">
        <w:rPr>
          <w:sz w:val="24"/>
          <w:szCs w:val="24"/>
          <w:u w:val="single"/>
        </w:rPr>
        <w:tab/>
      </w:r>
      <w:r w:rsidR="00680522">
        <w:rPr>
          <w:sz w:val="24"/>
          <w:szCs w:val="24"/>
          <w:u w:val="single"/>
        </w:rPr>
        <w:tab/>
      </w:r>
      <w:r w:rsidR="00D91908">
        <w:rPr>
          <w:sz w:val="24"/>
          <w:szCs w:val="24"/>
          <w:u w:val="single"/>
        </w:rPr>
        <w:t xml:space="preserve">  7.989.733,99</w:t>
      </w:r>
      <w:r w:rsidRPr="003542E4">
        <w:rPr>
          <w:sz w:val="24"/>
          <w:szCs w:val="24"/>
          <w:u w:val="single"/>
        </w:rPr>
        <w:t xml:space="preserve"> kn</w:t>
      </w:r>
    </w:p>
    <w:p w:rsidR="009E23AD" w:rsidRPr="003542E4" w:rsidRDefault="009E23AD" w:rsidP="008A383A">
      <w:pPr>
        <w:numPr>
          <w:ilvl w:val="0"/>
          <w:numId w:val="2"/>
        </w:numPr>
        <w:rPr>
          <w:b/>
          <w:sz w:val="24"/>
          <w:szCs w:val="24"/>
        </w:rPr>
      </w:pPr>
      <w:r w:rsidRPr="003542E4">
        <w:rPr>
          <w:b/>
          <w:sz w:val="24"/>
          <w:szCs w:val="24"/>
        </w:rPr>
        <w:t xml:space="preserve">Ukupan </w:t>
      </w:r>
      <w:r w:rsidR="008A383A">
        <w:rPr>
          <w:b/>
          <w:sz w:val="24"/>
          <w:szCs w:val="24"/>
        </w:rPr>
        <w:t>višak</w:t>
      </w:r>
      <w:r w:rsidRPr="003542E4">
        <w:rPr>
          <w:b/>
          <w:sz w:val="24"/>
          <w:szCs w:val="24"/>
        </w:rPr>
        <w:t xml:space="preserve"> prihoda</w:t>
      </w:r>
      <w:r w:rsidRPr="003542E4">
        <w:rPr>
          <w:b/>
          <w:sz w:val="24"/>
          <w:szCs w:val="24"/>
        </w:rPr>
        <w:tab/>
      </w:r>
      <w:r w:rsidRPr="003542E4">
        <w:rPr>
          <w:b/>
          <w:sz w:val="24"/>
          <w:szCs w:val="24"/>
        </w:rPr>
        <w:tab/>
      </w:r>
      <w:r w:rsidRPr="003542E4">
        <w:rPr>
          <w:b/>
          <w:sz w:val="24"/>
          <w:szCs w:val="24"/>
        </w:rPr>
        <w:tab/>
      </w:r>
      <w:r w:rsidRPr="003542E4">
        <w:rPr>
          <w:b/>
          <w:sz w:val="24"/>
          <w:szCs w:val="24"/>
        </w:rPr>
        <w:tab/>
      </w:r>
      <w:r w:rsidRPr="003542E4">
        <w:rPr>
          <w:b/>
          <w:sz w:val="24"/>
          <w:szCs w:val="24"/>
        </w:rPr>
        <w:tab/>
      </w:r>
      <w:r w:rsidRPr="003542E4">
        <w:rPr>
          <w:b/>
          <w:sz w:val="24"/>
          <w:szCs w:val="24"/>
        </w:rPr>
        <w:tab/>
      </w:r>
      <w:r w:rsidR="00680522">
        <w:rPr>
          <w:b/>
          <w:sz w:val="24"/>
          <w:szCs w:val="24"/>
        </w:rPr>
        <w:tab/>
      </w:r>
      <w:r w:rsidRPr="003542E4">
        <w:rPr>
          <w:b/>
          <w:sz w:val="24"/>
          <w:szCs w:val="24"/>
        </w:rPr>
        <w:t xml:space="preserve"> </w:t>
      </w:r>
      <w:r w:rsidR="008A383A">
        <w:rPr>
          <w:b/>
          <w:sz w:val="24"/>
          <w:szCs w:val="24"/>
        </w:rPr>
        <w:t xml:space="preserve"> </w:t>
      </w:r>
      <w:r w:rsidR="00D91908">
        <w:rPr>
          <w:b/>
          <w:sz w:val="24"/>
          <w:szCs w:val="24"/>
        </w:rPr>
        <w:t>8.566.628,94</w:t>
      </w:r>
      <w:r w:rsidR="008A383A">
        <w:rPr>
          <w:b/>
          <w:sz w:val="24"/>
          <w:szCs w:val="24"/>
        </w:rPr>
        <w:t xml:space="preserve"> </w:t>
      </w:r>
      <w:r w:rsidRPr="003542E4">
        <w:rPr>
          <w:b/>
          <w:sz w:val="24"/>
          <w:szCs w:val="24"/>
        </w:rPr>
        <w:t>kn</w:t>
      </w:r>
    </w:p>
    <w:p w:rsidR="009E23AD" w:rsidRPr="003542E4" w:rsidRDefault="009E23AD" w:rsidP="009E23AD">
      <w:pPr>
        <w:ind w:left="927"/>
        <w:rPr>
          <w:b/>
          <w:sz w:val="24"/>
          <w:szCs w:val="24"/>
        </w:rPr>
      </w:pPr>
    </w:p>
    <w:p w:rsidR="009E23AD" w:rsidRPr="003542E4" w:rsidRDefault="009E23AD" w:rsidP="009E23AD">
      <w:pPr>
        <w:jc w:val="both"/>
        <w:rPr>
          <w:sz w:val="24"/>
          <w:szCs w:val="24"/>
        </w:rPr>
      </w:pPr>
      <w:r w:rsidRPr="003542E4">
        <w:rPr>
          <w:sz w:val="24"/>
          <w:szCs w:val="24"/>
        </w:rPr>
        <w:tab/>
      </w:r>
      <w:r w:rsidRPr="00964F4E">
        <w:rPr>
          <w:sz w:val="24"/>
          <w:szCs w:val="24"/>
        </w:rPr>
        <w:t xml:space="preserve"> Proračunom Općine S</w:t>
      </w:r>
      <w:r w:rsidR="00964F4E">
        <w:rPr>
          <w:sz w:val="24"/>
          <w:szCs w:val="24"/>
        </w:rPr>
        <w:t>veti Križ Začretje i proračunskih</w:t>
      </w:r>
      <w:r w:rsidRPr="00964F4E">
        <w:rPr>
          <w:sz w:val="24"/>
          <w:szCs w:val="24"/>
        </w:rPr>
        <w:t xml:space="preserve"> korisnika Općinske knjižnice i</w:t>
      </w:r>
      <w:r w:rsidR="008A383A" w:rsidRPr="00964F4E">
        <w:rPr>
          <w:sz w:val="24"/>
          <w:szCs w:val="24"/>
        </w:rPr>
        <w:t xml:space="preserve"> čitaonice Sveti Križ Začretje</w:t>
      </w:r>
      <w:r w:rsidR="00964F4E">
        <w:rPr>
          <w:sz w:val="24"/>
          <w:szCs w:val="24"/>
        </w:rPr>
        <w:t xml:space="preserve"> te Dječjeg vrtića Sveti Križ Začretje</w:t>
      </w:r>
      <w:r w:rsidR="008A383A" w:rsidRPr="00964F4E">
        <w:rPr>
          <w:sz w:val="24"/>
          <w:szCs w:val="24"/>
        </w:rPr>
        <w:t xml:space="preserve"> </w:t>
      </w:r>
      <w:r w:rsidR="00432DDD" w:rsidRPr="00964F4E">
        <w:rPr>
          <w:sz w:val="24"/>
          <w:szCs w:val="24"/>
        </w:rPr>
        <w:t>za 202</w:t>
      </w:r>
      <w:r w:rsidR="00D91908">
        <w:rPr>
          <w:sz w:val="24"/>
          <w:szCs w:val="24"/>
        </w:rPr>
        <w:t>2</w:t>
      </w:r>
      <w:r w:rsidRPr="00964F4E">
        <w:rPr>
          <w:sz w:val="24"/>
          <w:szCs w:val="24"/>
        </w:rPr>
        <w:t xml:space="preserve">. planirani su prihodi i primici u iznosu od </w:t>
      </w:r>
      <w:r w:rsidR="00D763F0">
        <w:rPr>
          <w:sz w:val="24"/>
          <w:szCs w:val="24"/>
        </w:rPr>
        <w:t>26.806.386,69</w:t>
      </w:r>
      <w:r w:rsidRPr="003542E4">
        <w:rPr>
          <w:sz w:val="24"/>
          <w:szCs w:val="24"/>
        </w:rPr>
        <w:t xml:space="preserve"> kn, a ostvareni su u iznosu od </w:t>
      </w:r>
      <w:r w:rsidR="00D91908">
        <w:rPr>
          <w:sz w:val="24"/>
          <w:szCs w:val="24"/>
        </w:rPr>
        <w:t>15.218.460,29</w:t>
      </w:r>
      <w:r w:rsidR="00964F4E">
        <w:rPr>
          <w:sz w:val="24"/>
          <w:szCs w:val="24"/>
        </w:rPr>
        <w:t xml:space="preserve"> </w:t>
      </w:r>
      <w:r w:rsidRPr="003542E4">
        <w:rPr>
          <w:sz w:val="24"/>
          <w:szCs w:val="24"/>
        </w:rPr>
        <w:t xml:space="preserve">kn ili </w:t>
      </w:r>
      <w:r w:rsidR="00AD6050">
        <w:rPr>
          <w:sz w:val="24"/>
          <w:szCs w:val="24"/>
        </w:rPr>
        <w:t>56,77</w:t>
      </w:r>
      <w:r w:rsidR="00964F4E">
        <w:rPr>
          <w:sz w:val="24"/>
          <w:szCs w:val="24"/>
        </w:rPr>
        <w:t>%.</w:t>
      </w:r>
      <w:r w:rsidRPr="003542E4">
        <w:rPr>
          <w:sz w:val="24"/>
          <w:szCs w:val="24"/>
        </w:rPr>
        <w:t xml:space="preserve"> U odnosu na </w:t>
      </w:r>
      <w:r w:rsidR="009430ED">
        <w:rPr>
          <w:sz w:val="24"/>
          <w:szCs w:val="24"/>
        </w:rPr>
        <w:t xml:space="preserve">isto razdoblje </w:t>
      </w:r>
      <w:r w:rsidR="00D91908">
        <w:rPr>
          <w:sz w:val="24"/>
          <w:szCs w:val="24"/>
        </w:rPr>
        <w:t>2021</w:t>
      </w:r>
      <w:r w:rsidR="00964F4E">
        <w:rPr>
          <w:sz w:val="24"/>
          <w:szCs w:val="24"/>
        </w:rPr>
        <w:t>.</w:t>
      </w:r>
      <w:r w:rsidRPr="003542E4">
        <w:rPr>
          <w:sz w:val="24"/>
          <w:szCs w:val="24"/>
        </w:rPr>
        <w:t xml:space="preserve"> prihodi Proračuna </w:t>
      </w:r>
      <w:r w:rsidR="000154A1">
        <w:rPr>
          <w:b/>
          <w:sz w:val="24"/>
          <w:szCs w:val="24"/>
        </w:rPr>
        <w:t>veći</w:t>
      </w:r>
      <w:r w:rsidRPr="003542E4">
        <w:rPr>
          <w:b/>
          <w:sz w:val="24"/>
          <w:szCs w:val="24"/>
        </w:rPr>
        <w:t xml:space="preserve"> su za </w:t>
      </w:r>
      <w:r w:rsidR="000154A1">
        <w:rPr>
          <w:b/>
          <w:sz w:val="24"/>
          <w:szCs w:val="24"/>
        </w:rPr>
        <w:t>8.071.059,59</w:t>
      </w:r>
      <w:r w:rsidRPr="003542E4">
        <w:rPr>
          <w:b/>
          <w:sz w:val="24"/>
          <w:szCs w:val="24"/>
        </w:rPr>
        <w:t xml:space="preserve"> kuna.</w:t>
      </w:r>
    </w:p>
    <w:p w:rsidR="009E23AD" w:rsidRPr="003542E4" w:rsidRDefault="009E23AD" w:rsidP="009E23AD">
      <w:pPr>
        <w:jc w:val="both"/>
        <w:rPr>
          <w:sz w:val="24"/>
          <w:szCs w:val="24"/>
        </w:rPr>
      </w:pPr>
    </w:p>
    <w:p w:rsidR="009E23AD" w:rsidRPr="001B28B3" w:rsidRDefault="009E23AD" w:rsidP="009E23AD">
      <w:pPr>
        <w:jc w:val="both"/>
        <w:rPr>
          <w:b/>
          <w:sz w:val="24"/>
          <w:szCs w:val="24"/>
        </w:rPr>
      </w:pPr>
      <w:r w:rsidRPr="001B28B3">
        <w:rPr>
          <w:b/>
          <w:sz w:val="24"/>
          <w:szCs w:val="24"/>
        </w:rPr>
        <w:t>Struktura prihoda:</w:t>
      </w:r>
    </w:p>
    <w:p w:rsidR="006975DF" w:rsidRPr="001B28B3" w:rsidRDefault="006975DF" w:rsidP="006975DF">
      <w:pPr>
        <w:ind w:left="360"/>
        <w:jc w:val="both"/>
        <w:rPr>
          <w:sz w:val="24"/>
          <w:szCs w:val="24"/>
        </w:rPr>
      </w:pPr>
    </w:p>
    <w:p w:rsidR="00C0317B" w:rsidRPr="001B28B3" w:rsidRDefault="009E23AD" w:rsidP="007D483F">
      <w:pPr>
        <w:numPr>
          <w:ilvl w:val="0"/>
          <w:numId w:val="3"/>
        </w:numPr>
        <w:jc w:val="both"/>
        <w:rPr>
          <w:sz w:val="24"/>
          <w:szCs w:val="24"/>
        </w:rPr>
      </w:pPr>
      <w:r w:rsidRPr="001B28B3">
        <w:rPr>
          <w:sz w:val="24"/>
          <w:szCs w:val="24"/>
        </w:rPr>
        <w:t xml:space="preserve">prihod od poreza na dohodak ostvaren je </w:t>
      </w:r>
      <w:r w:rsidR="001B28B3">
        <w:rPr>
          <w:sz w:val="24"/>
          <w:szCs w:val="24"/>
        </w:rPr>
        <w:t>48,37</w:t>
      </w:r>
      <w:r w:rsidR="001F688D" w:rsidRPr="001B28B3">
        <w:rPr>
          <w:sz w:val="24"/>
          <w:szCs w:val="24"/>
        </w:rPr>
        <w:t>% od plana</w:t>
      </w:r>
    </w:p>
    <w:p w:rsidR="009E23AD" w:rsidRPr="001B28B3" w:rsidRDefault="009E23AD" w:rsidP="007D483F">
      <w:pPr>
        <w:numPr>
          <w:ilvl w:val="0"/>
          <w:numId w:val="3"/>
        </w:numPr>
        <w:jc w:val="both"/>
        <w:rPr>
          <w:sz w:val="24"/>
          <w:szCs w:val="24"/>
        </w:rPr>
      </w:pPr>
      <w:r w:rsidRPr="001B28B3">
        <w:rPr>
          <w:sz w:val="24"/>
          <w:szCs w:val="24"/>
        </w:rPr>
        <w:t xml:space="preserve">prihod od poreza na kuće za odmor ostvaren je </w:t>
      </w:r>
      <w:r w:rsidR="001B28B3">
        <w:rPr>
          <w:sz w:val="24"/>
          <w:szCs w:val="24"/>
        </w:rPr>
        <w:t>67,61</w:t>
      </w:r>
      <w:r w:rsidR="001F688D" w:rsidRPr="001B28B3">
        <w:rPr>
          <w:sz w:val="24"/>
          <w:szCs w:val="24"/>
        </w:rPr>
        <w:t>% od plana</w:t>
      </w:r>
    </w:p>
    <w:p w:rsidR="001B28B3" w:rsidRDefault="009E23AD" w:rsidP="00452670">
      <w:pPr>
        <w:numPr>
          <w:ilvl w:val="0"/>
          <w:numId w:val="3"/>
        </w:numPr>
        <w:jc w:val="both"/>
        <w:rPr>
          <w:sz w:val="24"/>
          <w:szCs w:val="24"/>
        </w:rPr>
      </w:pPr>
      <w:r w:rsidRPr="001B28B3">
        <w:rPr>
          <w:sz w:val="24"/>
          <w:szCs w:val="24"/>
        </w:rPr>
        <w:t xml:space="preserve">prihod od poreza na korištenje javnih površina ostvaren je </w:t>
      </w:r>
      <w:r w:rsidR="001B28B3" w:rsidRPr="001B28B3">
        <w:rPr>
          <w:sz w:val="24"/>
          <w:szCs w:val="24"/>
        </w:rPr>
        <w:t>9,57% od plana</w:t>
      </w:r>
    </w:p>
    <w:p w:rsidR="009E23AD" w:rsidRPr="001B28B3" w:rsidRDefault="009E23AD" w:rsidP="00452670">
      <w:pPr>
        <w:numPr>
          <w:ilvl w:val="0"/>
          <w:numId w:val="3"/>
        </w:numPr>
        <w:jc w:val="both"/>
        <w:rPr>
          <w:sz w:val="24"/>
          <w:szCs w:val="24"/>
        </w:rPr>
      </w:pPr>
      <w:r w:rsidRPr="001B28B3">
        <w:rPr>
          <w:sz w:val="24"/>
          <w:szCs w:val="24"/>
        </w:rPr>
        <w:t xml:space="preserve">prihod od poreza na promet nekretnina ostvaren je </w:t>
      </w:r>
      <w:r w:rsidR="00632BEE">
        <w:rPr>
          <w:sz w:val="24"/>
          <w:szCs w:val="24"/>
        </w:rPr>
        <w:t>41,20</w:t>
      </w:r>
      <w:r w:rsidRPr="001B28B3">
        <w:rPr>
          <w:sz w:val="24"/>
          <w:szCs w:val="24"/>
        </w:rPr>
        <w:t>%</w:t>
      </w:r>
      <w:r w:rsidR="001F688D" w:rsidRPr="001B28B3">
        <w:rPr>
          <w:sz w:val="24"/>
          <w:szCs w:val="24"/>
        </w:rPr>
        <w:t xml:space="preserve"> od plana</w:t>
      </w:r>
    </w:p>
    <w:p w:rsidR="009E23AD" w:rsidRPr="001B28B3" w:rsidRDefault="009E23AD" w:rsidP="009E23AD">
      <w:pPr>
        <w:numPr>
          <w:ilvl w:val="0"/>
          <w:numId w:val="3"/>
        </w:numPr>
        <w:jc w:val="both"/>
        <w:rPr>
          <w:sz w:val="24"/>
          <w:szCs w:val="24"/>
        </w:rPr>
      </w:pPr>
      <w:r w:rsidRPr="001B28B3">
        <w:rPr>
          <w:sz w:val="24"/>
          <w:szCs w:val="24"/>
        </w:rPr>
        <w:t xml:space="preserve">prihod od prenamjene zemljišta </w:t>
      </w:r>
      <w:r w:rsidR="003565AF" w:rsidRPr="001B28B3">
        <w:rPr>
          <w:sz w:val="24"/>
          <w:szCs w:val="24"/>
        </w:rPr>
        <w:t xml:space="preserve">ostvaren je </w:t>
      </w:r>
      <w:r w:rsidR="00632BEE">
        <w:rPr>
          <w:sz w:val="24"/>
          <w:szCs w:val="24"/>
        </w:rPr>
        <w:t>21,90</w:t>
      </w:r>
      <w:r w:rsidR="003565AF" w:rsidRPr="001B28B3">
        <w:rPr>
          <w:sz w:val="24"/>
          <w:szCs w:val="24"/>
        </w:rPr>
        <w:t>% od plana</w:t>
      </w:r>
      <w:r w:rsidRPr="001B28B3">
        <w:rPr>
          <w:sz w:val="24"/>
          <w:szCs w:val="24"/>
        </w:rPr>
        <w:t xml:space="preserve"> </w:t>
      </w:r>
    </w:p>
    <w:p w:rsidR="009E23AD" w:rsidRPr="001B28B3" w:rsidRDefault="009E23AD" w:rsidP="009E23AD">
      <w:pPr>
        <w:numPr>
          <w:ilvl w:val="0"/>
          <w:numId w:val="3"/>
        </w:numPr>
        <w:jc w:val="both"/>
        <w:rPr>
          <w:sz w:val="24"/>
          <w:szCs w:val="24"/>
        </w:rPr>
      </w:pPr>
      <w:r w:rsidRPr="001B28B3">
        <w:rPr>
          <w:sz w:val="24"/>
          <w:szCs w:val="24"/>
        </w:rPr>
        <w:t xml:space="preserve">prihod od poreza na potrošnju ostvaren je </w:t>
      </w:r>
      <w:r w:rsidR="00632BEE">
        <w:rPr>
          <w:sz w:val="24"/>
          <w:szCs w:val="24"/>
        </w:rPr>
        <w:t>25,56% od plana</w:t>
      </w:r>
      <w:r w:rsidR="003565AF" w:rsidRPr="001B28B3">
        <w:rPr>
          <w:sz w:val="24"/>
          <w:szCs w:val="24"/>
        </w:rPr>
        <w:t xml:space="preserve"> </w:t>
      </w:r>
    </w:p>
    <w:p w:rsidR="009E23AD" w:rsidRPr="001B28B3" w:rsidRDefault="009E23AD" w:rsidP="009E23AD">
      <w:pPr>
        <w:numPr>
          <w:ilvl w:val="0"/>
          <w:numId w:val="3"/>
        </w:numPr>
        <w:jc w:val="both"/>
        <w:rPr>
          <w:sz w:val="24"/>
          <w:szCs w:val="24"/>
        </w:rPr>
      </w:pPr>
      <w:r w:rsidRPr="001B28B3">
        <w:rPr>
          <w:sz w:val="24"/>
          <w:szCs w:val="24"/>
        </w:rPr>
        <w:t>porez na tvrtku Zakonom je ukinut od 2017.</w:t>
      </w:r>
      <w:r w:rsidR="00632BEE">
        <w:rPr>
          <w:sz w:val="24"/>
          <w:szCs w:val="24"/>
        </w:rPr>
        <w:t xml:space="preserve"> godine</w:t>
      </w:r>
      <w:r w:rsidR="000E100F" w:rsidRPr="001B28B3">
        <w:rPr>
          <w:sz w:val="24"/>
          <w:szCs w:val="24"/>
        </w:rPr>
        <w:t>,</w:t>
      </w:r>
      <w:r w:rsidRPr="001B28B3">
        <w:rPr>
          <w:sz w:val="24"/>
          <w:szCs w:val="24"/>
        </w:rPr>
        <w:t xml:space="preserve"> planirana </w:t>
      </w:r>
      <w:r w:rsidR="00632BEE">
        <w:rPr>
          <w:sz w:val="24"/>
          <w:szCs w:val="24"/>
        </w:rPr>
        <w:t>je naplata starog duga koja trenutno nije ostvarena</w:t>
      </w:r>
    </w:p>
    <w:p w:rsidR="00412010" w:rsidRDefault="00C41934" w:rsidP="00756DF4">
      <w:pPr>
        <w:numPr>
          <w:ilvl w:val="0"/>
          <w:numId w:val="3"/>
        </w:numPr>
        <w:jc w:val="both"/>
        <w:rPr>
          <w:sz w:val="24"/>
          <w:szCs w:val="24"/>
        </w:rPr>
      </w:pPr>
      <w:r w:rsidRPr="00412010">
        <w:rPr>
          <w:sz w:val="24"/>
          <w:szCs w:val="24"/>
        </w:rPr>
        <w:t xml:space="preserve">tekuće </w:t>
      </w:r>
      <w:r w:rsidR="009E23AD" w:rsidRPr="00412010">
        <w:rPr>
          <w:sz w:val="24"/>
          <w:szCs w:val="24"/>
        </w:rPr>
        <w:t>pomoći sadrže primljena sredstva od Državnog proračuna –</w:t>
      </w:r>
      <w:r w:rsidR="00641577" w:rsidRPr="00412010">
        <w:rPr>
          <w:sz w:val="24"/>
          <w:szCs w:val="24"/>
        </w:rPr>
        <w:t xml:space="preserve"> </w:t>
      </w:r>
      <w:r w:rsidR="00632BEE" w:rsidRPr="00412010">
        <w:rPr>
          <w:sz w:val="24"/>
          <w:szCs w:val="24"/>
        </w:rPr>
        <w:t>mjere fiskalnog izravnanja koje dospijevaju mjesečno</w:t>
      </w:r>
      <w:r w:rsidR="009E23AD" w:rsidRPr="00412010">
        <w:rPr>
          <w:sz w:val="24"/>
          <w:szCs w:val="24"/>
        </w:rPr>
        <w:t>,</w:t>
      </w:r>
      <w:r w:rsidR="00641577" w:rsidRPr="00412010">
        <w:rPr>
          <w:sz w:val="24"/>
          <w:szCs w:val="24"/>
        </w:rPr>
        <w:t xml:space="preserve"> sredstva </w:t>
      </w:r>
      <w:r w:rsidR="009E23AD" w:rsidRPr="00412010">
        <w:rPr>
          <w:sz w:val="24"/>
          <w:szCs w:val="24"/>
        </w:rPr>
        <w:t xml:space="preserve">KZŽ </w:t>
      </w:r>
      <w:r w:rsidRPr="00412010">
        <w:rPr>
          <w:sz w:val="24"/>
          <w:szCs w:val="24"/>
        </w:rPr>
        <w:t xml:space="preserve">i Državnog proračuna </w:t>
      </w:r>
      <w:r w:rsidR="009E23AD" w:rsidRPr="00412010">
        <w:rPr>
          <w:sz w:val="24"/>
          <w:szCs w:val="24"/>
        </w:rPr>
        <w:t>za</w:t>
      </w:r>
      <w:r w:rsidRPr="00412010">
        <w:rPr>
          <w:sz w:val="24"/>
          <w:szCs w:val="24"/>
        </w:rPr>
        <w:t xml:space="preserve"> predškolu i</w:t>
      </w:r>
      <w:r w:rsidR="009E23AD" w:rsidRPr="00412010">
        <w:rPr>
          <w:sz w:val="24"/>
          <w:szCs w:val="24"/>
        </w:rPr>
        <w:t xml:space="preserve"> malu školu, te sredstva Ministarstva kulture za nabavu knjiga i opreme za Općinsku knjižnicu i čitaonicu</w:t>
      </w:r>
      <w:r w:rsidR="00641577" w:rsidRPr="00412010">
        <w:rPr>
          <w:sz w:val="24"/>
          <w:szCs w:val="24"/>
        </w:rPr>
        <w:t>, ista su ostvarena u</w:t>
      </w:r>
      <w:r w:rsidR="0058231E" w:rsidRPr="00412010">
        <w:rPr>
          <w:sz w:val="24"/>
          <w:szCs w:val="24"/>
        </w:rPr>
        <w:t xml:space="preserve"> </w:t>
      </w:r>
      <w:r w:rsidR="00632BEE" w:rsidRPr="00412010">
        <w:rPr>
          <w:sz w:val="24"/>
          <w:szCs w:val="24"/>
        </w:rPr>
        <w:t>vrijednosti od 35,10</w:t>
      </w:r>
      <w:r w:rsidR="0058231E" w:rsidRPr="00412010">
        <w:rPr>
          <w:sz w:val="24"/>
          <w:szCs w:val="24"/>
        </w:rPr>
        <w:t>%</w:t>
      </w:r>
      <w:r w:rsidR="00523A7A" w:rsidRPr="00412010">
        <w:rPr>
          <w:sz w:val="24"/>
          <w:szCs w:val="24"/>
        </w:rPr>
        <w:t xml:space="preserve"> od plana</w:t>
      </w:r>
    </w:p>
    <w:p w:rsidR="00B53094" w:rsidRDefault="00B53094" w:rsidP="00756DF4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tekuće donacije od trgovačkih društava ostvarene su više od planiranih zbog potpisivanja </w:t>
      </w:r>
      <w:r w:rsidR="00416C4C">
        <w:rPr>
          <w:sz w:val="24"/>
          <w:szCs w:val="24"/>
        </w:rPr>
        <w:t>sporazuma</w:t>
      </w:r>
      <w:r>
        <w:rPr>
          <w:sz w:val="24"/>
          <w:szCs w:val="24"/>
        </w:rPr>
        <w:t xml:space="preserve"> s tvrtko Eko-flor plus d.o.o. za </w:t>
      </w:r>
      <w:r w:rsidR="00416C4C">
        <w:rPr>
          <w:sz w:val="24"/>
          <w:szCs w:val="24"/>
        </w:rPr>
        <w:t>pokrivanje troškova naknade za korištenje odlagališta otpada</w:t>
      </w:r>
    </w:p>
    <w:p w:rsidR="00C41934" w:rsidRDefault="00C41934" w:rsidP="00756DF4">
      <w:pPr>
        <w:numPr>
          <w:ilvl w:val="0"/>
          <w:numId w:val="3"/>
        </w:numPr>
        <w:jc w:val="both"/>
        <w:rPr>
          <w:sz w:val="24"/>
          <w:szCs w:val="24"/>
        </w:rPr>
      </w:pPr>
      <w:r w:rsidRPr="00412010">
        <w:rPr>
          <w:sz w:val="24"/>
          <w:szCs w:val="24"/>
        </w:rPr>
        <w:t xml:space="preserve">kapitalne pomoći proračunu ostvarene </w:t>
      </w:r>
      <w:r w:rsidR="00412010">
        <w:rPr>
          <w:sz w:val="24"/>
          <w:szCs w:val="24"/>
        </w:rPr>
        <w:t xml:space="preserve">su </w:t>
      </w:r>
      <w:r w:rsidRPr="00412010">
        <w:rPr>
          <w:sz w:val="24"/>
          <w:szCs w:val="24"/>
        </w:rPr>
        <w:t xml:space="preserve">u </w:t>
      </w:r>
      <w:r w:rsidR="00412010">
        <w:rPr>
          <w:sz w:val="24"/>
          <w:szCs w:val="24"/>
        </w:rPr>
        <w:t>vrijednosti od 89,37</w:t>
      </w:r>
      <w:r w:rsidR="00D31CE5">
        <w:rPr>
          <w:sz w:val="24"/>
          <w:szCs w:val="24"/>
        </w:rPr>
        <w:t>%</w:t>
      </w:r>
      <w:r w:rsidR="00412010">
        <w:rPr>
          <w:sz w:val="24"/>
          <w:szCs w:val="24"/>
        </w:rPr>
        <w:t>, a odnose se u potpunosti na sredstva Ministarstva regionalnog razvoja i fondova EU za izgradnju zgrade dječjeg vrtića</w:t>
      </w:r>
    </w:p>
    <w:p w:rsidR="00C11946" w:rsidRDefault="00C11946" w:rsidP="00C11946">
      <w:pPr>
        <w:numPr>
          <w:ilvl w:val="0"/>
          <w:numId w:val="3"/>
        </w:numPr>
        <w:jc w:val="both"/>
        <w:rPr>
          <w:sz w:val="24"/>
          <w:szCs w:val="24"/>
        </w:rPr>
      </w:pPr>
      <w:r w:rsidRPr="001B28B3">
        <w:rPr>
          <w:sz w:val="24"/>
          <w:szCs w:val="24"/>
        </w:rPr>
        <w:t xml:space="preserve">kapitalne donacije temeljem prijenosa EU ostvarene su </w:t>
      </w:r>
      <w:r>
        <w:rPr>
          <w:sz w:val="24"/>
          <w:szCs w:val="24"/>
        </w:rPr>
        <w:t>vrijednosti od 92,98</w:t>
      </w:r>
      <w:r w:rsidRPr="001B28B3">
        <w:rPr>
          <w:sz w:val="24"/>
          <w:szCs w:val="24"/>
        </w:rPr>
        <w:t xml:space="preserve">% od plana, a </w:t>
      </w:r>
      <w:r>
        <w:rPr>
          <w:sz w:val="24"/>
          <w:szCs w:val="24"/>
        </w:rPr>
        <w:t>u ovom izvještajnom razdoblju odnose se u potpunosti na sredstva</w:t>
      </w:r>
      <w:r w:rsidRPr="001B28B3">
        <w:rPr>
          <w:sz w:val="24"/>
          <w:szCs w:val="24"/>
        </w:rPr>
        <w:t xml:space="preserve"> Agencije za plaćanje u poljoprivredi, ribarstvu i ruralnom razvoju za potrebe izgradnje zgrade dječjeg vrtića </w:t>
      </w:r>
      <w:r>
        <w:rPr>
          <w:sz w:val="24"/>
          <w:szCs w:val="24"/>
        </w:rPr>
        <w:t>nakon uspješne revizije provedbe postupka javne nabave i samog projekta</w:t>
      </w:r>
    </w:p>
    <w:p w:rsidR="00B15272" w:rsidRPr="00C11946" w:rsidRDefault="00B15272" w:rsidP="00C11946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kapitalne donacije od ostalih subjekata izvan općeg proračuna ostvarena su u vrijednosti 87,50% od plana, a odnose se na 700.000,00 kn sredstava Udruženja obrtnika Općine Sveti Križ Začretje za zajedničko provođenje dijela projekta „Banovina 0-99“ </w:t>
      </w:r>
    </w:p>
    <w:p w:rsidR="009E23AD" w:rsidRDefault="009E23AD" w:rsidP="009E23AD">
      <w:pPr>
        <w:numPr>
          <w:ilvl w:val="0"/>
          <w:numId w:val="3"/>
        </w:numPr>
        <w:jc w:val="both"/>
        <w:rPr>
          <w:sz w:val="24"/>
          <w:szCs w:val="24"/>
        </w:rPr>
      </w:pPr>
      <w:r w:rsidRPr="001B28B3">
        <w:rPr>
          <w:sz w:val="24"/>
          <w:szCs w:val="24"/>
        </w:rPr>
        <w:t xml:space="preserve">prihod </w:t>
      </w:r>
      <w:r w:rsidR="00D31CE5">
        <w:rPr>
          <w:sz w:val="24"/>
          <w:szCs w:val="24"/>
        </w:rPr>
        <w:t>od koncesija ostvaren je s 52,62</w:t>
      </w:r>
      <w:r w:rsidRPr="001B28B3">
        <w:rPr>
          <w:sz w:val="24"/>
          <w:szCs w:val="24"/>
        </w:rPr>
        <w:t>%</w:t>
      </w:r>
      <w:r w:rsidR="001F688D" w:rsidRPr="001B28B3">
        <w:rPr>
          <w:sz w:val="24"/>
          <w:szCs w:val="24"/>
        </w:rPr>
        <w:t xml:space="preserve"> od plana</w:t>
      </w:r>
      <w:r w:rsidRPr="001B28B3">
        <w:rPr>
          <w:sz w:val="24"/>
          <w:szCs w:val="24"/>
        </w:rPr>
        <w:t xml:space="preserve">, a sadrži uplate od </w:t>
      </w:r>
      <w:r w:rsidR="00D31CE5">
        <w:rPr>
          <w:sz w:val="24"/>
          <w:szCs w:val="24"/>
        </w:rPr>
        <w:t xml:space="preserve">tvrtke </w:t>
      </w:r>
      <w:r w:rsidRPr="001B28B3">
        <w:rPr>
          <w:sz w:val="24"/>
          <w:szCs w:val="24"/>
        </w:rPr>
        <w:t>Eko flor plus</w:t>
      </w:r>
      <w:r w:rsidR="00D31CE5">
        <w:rPr>
          <w:sz w:val="24"/>
          <w:szCs w:val="24"/>
        </w:rPr>
        <w:t xml:space="preserve"> d.o.o.</w:t>
      </w:r>
      <w:r w:rsidRPr="001B28B3">
        <w:rPr>
          <w:sz w:val="24"/>
          <w:szCs w:val="24"/>
        </w:rPr>
        <w:t xml:space="preserve"> i Dimnjačarstva</w:t>
      </w:r>
      <w:r w:rsidR="00D31CE5">
        <w:rPr>
          <w:sz w:val="24"/>
          <w:szCs w:val="24"/>
        </w:rPr>
        <w:t xml:space="preserve"> “</w:t>
      </w:r>
      <w:r w:rsidR="00490FC5" w:rsidRPr="001B28B3">
        <w:rPr>
          <w:sz w:val="24"/>
          <w:szCs w:val="24"/>
        </w:rPr>
        <w:t>Leuštek</w:t>
      </w:r>
      <w:r w:rsidR="00D31CE5">
        <w:rPr>
          <w:sz w:val="24"/>
          <w:szCs w:val="24"/>
        </w:rPr>
        <w:t>“</w:t>
      </w:r>
    </w:p>
    <w:p w:rsidR="00016335" w:rsidRPr="001B28B3" w:rsidRDefault="00016335" w:rsidP="009E23AD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prihodi po osnovi naknadi za korištenje cestovnog zemljišta ostvareni su znatno više od plana, u iznosu od 555.178,27, obzirom da je uz redovna sredstva koja tvrtka Hrvatski telekom d.d. uplaćuje za korištenje samih nerazvrstanih cesta i sam pojas uz nerazvrstane ceste za vlastitu infrastrukturu, pristigla pozitivno riješena presuda po kojoj je Općina stekla pravo za naplatu naknade za prijašnje godine</w:t>
      </w:r>
    </w:p>
    <w:p w:rsidR="009E23AD" w:rsidRPr="001B28B3" w:rsidRDefault="009E23AD" w:rsidP="009E23AD">
      <w:pPr>
        <w:numPr>
          <w:ilvl w:val="0"/>
          <w:numId w:val="3"/>
        </w:numPr>
        <w:jc w:val="both"/>
        <w:rPr>
          <w:sz w:val="24"/>
          <w:szCs w:val="24"/>
        </w:rPr>
      </w:pPr>
      <w:r w:rsidRPr="001B28B3">
        <w:rPr>
          <w:sz w:val="24"/>
          <w:szCs w:val="24"/>
        </w:rPr>
        <w:t xml:space="preserve">prihod od zakupa poljoprivrednog zemljišta ostvaren je </w:t>
      </w:r>
      <w:r w:rsidR="00234FD0" w:rsidRPr="001B28B3">
        <w:rPr>
          <w:sz w:val="24"/>
          <w:szCs w:val="24"/>
        </w:rPr>
        <w:t>65,61</w:t>
      </w:r>
      <w:r w:rsidRPr="001B28B3">
        <w:rPr>
          <w:sz w:val="24"/>
          <w:szCs w:val="24"/>
        </w:rPr>
        <w:t>%</w:t>
      </w:r>
      <w:r w:rsidR="000E100F" w:rsidRPr="001B28B3">
        <w:rPr>
          <w:sz w:val="24"/>
          <w:szCs w:val="24"/>
        </w:rPr>
        <w:t xml:space="preserve"> od planiranog</w:t>
      </w:r>
    </w:p>
    <w:p w:rsidR="009E23AD" w:rsidRPr="00D31CE5" w:rsidRDefault="009E23AD" w:rsidP="00D31CE5">
      <w:pPr>
        <w:numPr>
          <w:ilvl w:val="0"/>
          <w:numId w:val="3"/>
        </w:numPr>
        <w:jc w:val="both"/>
        <w:rPr>
          <w:sz w:val="24"/>
          <w:szCs w:val="24"/>
        </w:rPr>
      </w:pPr>
      <w:r w:rsidRPr="001B28B3">
        <w:rPr>
          <w:sz w:val="24"/>
          <w:szCs w:val="24"/>
        </w:rPr>
        <w:t xml:space="preserve">prihod od zakupa poslovnih objekata </w:t>
      </w:r>
      <w:r w:rsidR="00D31CE5">
        <w:rPr>
          <w:sz w:val="24"/>
          <w:szCs w:val="24"/>
        </w:rPr>
        <w:t>ostvaren 21,00</w:t>
      </w:r>
      <w:r w:rsidR="003129C1" w:rsidRPr="001B28B3">
        <w:rPr>
          <w:sz w:val="24"/>
          <w:szCs w:val="24"/>
        </w:rPr>
        <w:t xml:space="preserve">% </w:t>
      </w:r>
      <w:r w:rsidR="000E100F" w:rsidRPr="001B28B3">
        <w:rPr>
          <w:sz w:val="24"/>
          <w:szCs w:val="24"/>
        </w:rPr>
        <w:t>od plana</w:t>
      </w:r>
    </w:p>
    <w:p w:rsidR="009E23AD" w:rsidRPr="001B28B3" w:rsidRDefault="009E23AD" w:rsidP="009E23AD">
      <w:pPr>
        <w:numPr>
          <w:ilvl w:val="0"/>
          <w:numId w:val="3"/>
        </w:numPr>
        <w:jc w:val="both"/>
        <w:rPr>
          <w:sz w:val="24"/>
          <w:szCs w:val="24"/>
        </w:rPr>
      </w:pPr>
      <w:r w:rsidRPr="001B28B3">
        <w:rPr>
          <w:sz w:val="24"/>
          <w:szCs w:val="24"/>
        </w:rPr>
        <w:t xml:space="preserve">vodni doprinos naplaćen je </w:t>
      </w:r>
      <w:r w:rsidR="00D31CE5">
        <w:rPr>
          <w:sz w:val="24"/>
          <w:szCs w:val="24"/>
        </w:rPr>
        <w:t>6,98</w:t>
      </w:r>
      <w:r w:rsidRPr="001B28B3">
        <w:rPr>
          <w:sz w:val="24"/>
          <w:szCs w:val="24"/>
        </w:rPr>
        <w:t>% od plana, a uplaćuju ga Hrvatske vode mjesečno (8% od naplaćenog vodnog doprinosa prema Zakonu o financiranju vodnog gospodarstva</w:t>
      </w:r>
      <w:r w:rsidR="00490FC5" w:rsidRPr="001B28B3">
        <w:rPr>
          <w:sz w:val="24"/>
          <w:szCs w:val="24"/>
        </w:rPr>
        <w:t>)</w:t>
      </w:r>
      <w:r w:rsidRPr="001B28B3">
        <w:rPr>
          <w:sz w:val="24"/>
          <w:szCs w:val="24"/>
        </w:rPr>
        <w:t xml:space="preserve"> </w:t>
      </w:r>
    </w:p>
    <w:p w:rsidR="009E23AD" w:rsidRPr="001B28B3" w:rsidRDefault="009E23AD" w:rsidP="00234FD0">
      <w:pPr>
        <w:numPr>
          <w:ilvl w:val="0"/>
          <w:numId w:val="3"/>
        </w:numPr>
        <w:jc w:val="both"/>
        <w:rPr>
          <w:sz w:val="24"/>
          <w:szCs w:val="24"/>
        </w:rPr>
      </w:pPr>
      <w:r w:rsidRPr="001B28B3">
        <w:rPr>
          <w:sz w:val="24"/>
          <w:szCs w:val="24"/>
        </w:rPr>
        <w:t>prihodi od građana za sufinanciranje komunalne infrastrukture</w:t>
      </w:r>
      <w:r w:rsidR="003129C1" w:rsidRPr="001B28B3">
        <w:rPr>
          <w:sz w:val="24"/>
          <w:szCs w:val="24"/>
        </w:rPr>
        <w:t xml:space="preserve"> naplaćeni su </w:t>
      </w:r>
      <w:r w:rsidR="00490FC5" w:rsidRPr="001B28B3">
        <w:rPr>
          <w:sz w:val="24"/>
          <w:szCs w:val="24"/>
        </w:rPr>
        <w:t>0,00</w:t>
      </w:r>
      <w:r w:rsidR="003129C1" w:rsidRPr="001B28B3">
        <w:rPr>
          <w:sz w:val="24"/>
          <w:szCs w:val="24"/>
        </w:rPr>
        <w:t>% od plana</w:t>
      </w:r>
      <w:r w:rsidR="00234FD0" w:rsidRPr="001B28B3">
        <w:rPr>
          <w:sz w:val="24"/>
          <w:szCs w:val="24"/>
        </w:rPr>
        <w:t>, a planirana je naplata starog duga</w:t>
      </w:r>
      <w:r w:rsidR="003129C1" w:rsidRPr="001B28B3">
        <w:rPr>
          <w:sz w:val="24"/>
          <w:szCs w:val="24"/>
        </w:rPr>
        <w:t xml:space="preserve"> te moguća naplata nove komunalne infrastrukture od strane građana</w:t>
      </w:r>
    </w:p>
    <w:p w:rsidR="00234FD0" w:rsidRPr="001B28B3" w:rsidRDefault="00234FD0" w:rsidP="00234FD0">
      <w:pPr>
        <w:numPr>
          <w:ilvl w:val="0"/>
          <w:numId w:val="3"/>
        </w:numPr>
        <w:jc w:val="both"/>
        <w:rPr>
          <w:sz w:val="24"/>
          <w:szCs w:val="24"/>
        </w:rPr>
      </w:pPr>
      <w:r w:rsidRPr="001B28B3">
        <w:rPr>
          <w:sz w:val="24"/>
          <w:szCs w:val="24"/>
        </w:rPr>
        <w:t xml:space="preserve">prihod od komunalnog doprinosa ostvaren je </w:t>
      </w:r>
      <w:r w:rsidR="00604462">
        <w:rPr>
          <w:sz w:val="24"/>
          <w:szCs w:val="24"/>
        </w:rPr>
        <w:t>37,72</w:t>
      </w:r>
      <w:r w:rsidRPr="001B28B3">
        <w:rPr>
          <w:sz w:val="24"/>
          <w:szCs w:val="24"/>
        </w:rPr>
        <w:t>%</w:t>
      </w:r>
      <w:r w:rsidR="000E100F" w:rsidRPr="001B28B3">
        <w:rPr>
          <w:sz w:val="24"/>
          <w:szCs w:val="24"/>
        </w:rPr>
        <w:t xml:space="preserve"> od plana</w:t>
      </w:r>
    </w:p>
    <w:p w:rsidR="00CC2381" w:rsidRPr="001B28B3" w:rsidRDefault="009E23AD" w:rsidP="00314887">
      <w:pPr>
        <w:numPr>
          <w:ilvl w:val="0"/>
          <w:numId w:val="3"/>
        </w:numPr>
        <w:jc w:val="both"/>
        <w:rPr>
          <w:sz w:val="24"/>
          <w:szCs w:val="24"/>
        </w:rPr>
      </w:pPr>
      <w:r w:rsidRPr="001B28B3">
        <w:rPr>
          <w:sz w:val="24"/>
          <w:szCs w:val="24"/>
        </w:rPr>
        <w:t xml:space="preserve">prihod od komunalne naknade ostvaren je </w:t>
      </w:r>
      <w:r w:rsidR="00CC2381" w:rsidRPr="001B28B3">
        <w:rPr>
          <w:sz w:val="24"/>
          <w:szCs w:val="24"/>
        </w:rPr>
        <w:t>44,</w:t>
      </w:r>
      <w:r w:rsidR="00604462">
        <w:rPr>
          <w:sz w:val="24"/>
          <w:szCs w:val="24"/>
        </w:rPr>
        <w:t>48</w:t>
      </w:r>
      <w:r w:rsidRPr="001B28B3">
        <w:rPr>
          <w:sz w:val="24"/>
          <w:szCs w:val="24"/>
        </w:rPr>
        <w:t>%</w:t>
      </w:r>
      <w:r w:rsidR="00555C07" w:rsidRPr="001B28B3">
        <w:rPr>
          <w:sz w:val="24"/>
          <w:szCs w:val="24"/>
        </w:rPr>
        <w:t xml:space="preserve"> od plana, </w:t>
      </w:r>
    </w:p>
    <w:p w:rsidR="009E23AD" w:rsidRDefault="009E23AD" w:rsidP="00314887">
      <w:pPr>
        <w:numPr>
          <w:ilvl w:val="0"/>
          <w:numId w:val="3"/>
        </w:numPr>
        <w:jc w:val="both"/>
        <w:rPr>
          <w:sz w:val="24"/>
          <w:szCs w:val="24"/>
        </w:rPr>
      </w:pPr>
      <w:r w:rsidRPr="001B28B3">
        <w:rPr>
          <w:sz w:val="24"/>
          <w:szCs w:val="24"/>
        </w:rPr>
        <w:t xml:space="preserve">prihod od grobne naknade ostvaren je </w:t>
      </w:r>
      <w:r w:rsidR="00604462">
        <w:rPr>
          <w:sz w:val="24"/>
          <w:szCs w:val="24"/>
        </w:rPr>
        <w:t>15,36</w:t>
      </w:r>
      <w:r w:rsidRPr="001B28B3">
        <w:rPr>
          <w:sz w:val="24"/>
          <w:szCs w:val="24"/>
        </w:rPr>
        <w:t xml:space="preserve">%, </w:t>
      </w:r>
      <w:r w:rsidR="008B412C" w:rsidRPr="001B28B3">
        <w:rPr>
          <w:sz w:val="24"/>
          <w:szCs w:val="24"/>
        </w:rPr>
        <w:t xml:space="preserve">jer je dospijeće </w:t>
      </w:r>
      <w:r w:rsidR="000E100F" w:rsidRPr="001B28B3">
        <w:rPr>
          <w:sz w:val="24"/>
          <w:szCs w:val="24"/>
        </w:rPr>
        <w:t xml:space="preserve">grobne </w:t>
      </w:r>
      <w:r w:rsidR="008B412C" w:rsidRPr="001B28B3">
        <w:rPr>
          <w:sz w:val="24"/>
          <w:szCs w:val="24"/>
        </w:rPr>
        <w:t>naknade 15.07.</w:t>
      </w:r>
      <w:r w:rsidR="00CC2381" w:rsidRPr="001B28B3">
        <w:rPr>
          <w:sz w:val="24"/>
          <w:szCs w:val="24"/>
        </w:rPr>
        <w:t xml:space="preserve"> tekuće godine</w:t>
      </w:r>
    </w:p>
    <w:p w:rsidR="00416C4C" w:rsidRPr="001B28B3" w:rsidRDefault="00416C4C" w:rsidP="00314887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prihod od prodaje građevinskih objekata, konkretno prodaje stanova ostvaren je u većem iznosu od planiranog, a odnosi se na prodaju obiteljske kuće u naselju Štrucljevo</w:t>
      </w:r>
    </w:p>
    <w:p w:rsidR="00AA7AC9" w:rsidRPr="001B28B3" w:rsidRDefault="00AA7AC9" w:rsidP="00AA7AC9">
      <w:pPr>
        <w:numPr>
          <w:ilvl w:val="0"/>
          <w:numId w:val="3"/>
        </w:numPr>
        <w:jc w:val="both"/>
        <w:rPr>
          <w:sz w:val="24"/>
          <w:szCs w:val="24"/>
        </w:rPr>
      </w:pPr>
      <w:r w:rsidRPr="001B28B3">
        <w:rPr>
          <w:sz w:val="24"/>
          <w:szCs w:val="24"/>
        </w:rPr>
        <w:t xml:space="preserve">ostali prihodi naplaćeni su u iznosu od </w:t>
      </w:r>
      <w:r w:rsidR="00604462">
        <w:rPr>
          <w:sz w:val="24"/>
          <w:szCs w:val="24"/>
        </w:rPr>
        <w:t>960,00</w:t>
      </w:r>
      <w:r w:rsidRPr="001B28B3">
        <w:rPr>
          <w:sz w:val="24"/>
          <w:szCs w:val="24"/>
        </w:rPr>
        <w:t xml:space="preserve"> kn, a odnose se najviše</w:t>
      </w:r>
      <w:r w:rsidR="000E100F" w:rsidRPr="001B28B3">
        <w:rPr>
          <w:sz w:val="24"/>
          <w:szCs w:val="24"/>
        </w:rPr>
        <w:t xml:space="preserve"> na naknade za izvođenje radova</w:t>
      </w:r>
      <w:r w:rsidR="00CC2381" w:rsidRPr="001B28B3">
        <w:rPr>
          <w:sz w:val="24"/>
          <w:szCs w:val="24"/>
        </w:rPr>
        <w:t>, prihodi s osnove naknade šteta i refundacije troškova temeljem osiguranja te članarine Općinske knjižnice i čitaonice</w:t>
      </w:r>
    </w:p>
    <w:p w:rsidR="00CC2381" w:rsidRPr="001B28B3" w:rsidRDefault="00CC2381" w:rsidP="00AA7AC9">
      <w:pPr>
        <w:numPr>
          <w:ilvl w:val="0"/>
          <w:numId w:val="3"/>
        </w:numPr>
        <w:jc w:val="both"/>
        <w:rPr>
          <w:sz w:val="24"/>
          <w:szCs w:val="24"/>
        </w:rPr>
      </w:pPr>
      <w:r w:rsidRPr="001B28B3">
        <w:rPr>
          <w:sz w:val="24"/>
          <w:szCs w:val="24"/>
        </w:rPr>
        <w:t>prihodi s osnove sufinanciranja cijene usluge, participacije i slično</w:t>
      </w:r>
      <w:r w:rsidR="00307A99" w:rsidRPr="001B28B3">
        <w:rPr>
          <w:sz w:val="24"/>
          <w:szCs w:val="24"/>
        </w:rPr>
        <w:t>, koji se odnos</w:t>
      </w:r>
      <w:r w:rsidR="00604462">
        <w:rPr>
          <w:sz w:val="24"/>
          <w:szCs w:val="24"/>
        </w:rPr>
        <w:t>e</w:t>
      </w:r>
      <w:r w:rsidR="00307A99" w:rsidRPr="001B28B3">
        <w:rPr>
          <w:sz w:val="24"/>
          <w:szCs w:val="24"/>
        </w:rPr>
        <w:t xml:space="preserve"> na sufinanciranje cijene usluge predškolskog odgoja</w:t>
      </w:r>
      <w:r w:rsidR="00604462">
        <w:rPr>
          <w:sz w:val="24"/>
          <w:szCs w:val="24"/>
        </w:rPr>
        <w:t>,</w:t>
      </w:r>
      <w:r w:rsidR="00307A99" w:rsidRPr="001B28B3">
        <w:rPr>
          <w:sz w:val="24"/>
          <w:szCs w:val="24"/>
        </w:rPr>
        <w:t xml:space="preserve"> koju pruža Dječji vrtić Sveti Križ Začretje</w:t>
      </w:r>
      <w:r w:rsidR="00604462">
        <w:rPr>
          <w:sz w:val="24"/>
          <w:szCs w:val="24"/>
        </w:rPr>
        <w:t>,</w:t>
      </w:r>
      <w:r w:rsidR="00307A99" w:rsidRPr="001B28B3">
        <w:rPr>
          <w:sz w:val="24"/>
          <w:szCs w:val="24"/>
        </w:rPr>
        <w:t xml:space="preserve"> od strane roditelja, a isti je ostvaren u iznosu od </w:t>
      </w:r>
      <w:r w:rsidR="00604462">
        <w:rPr>
          <w:sz w:val="24"/>
          <w:szCs w:val="24"/>
        </w:rPr>
        <w:t>466.883,12</w:t>
      </w:r>
      <w:r w:rsidR="00307A99" w:rsidRPr="001B28B3">
        <w:rPr>
          <w:sz w:val="24"/>
          <w:szCs w:val="24"/>
        </w:rPr>
        <w:t xml:space="preserve"> kn</w:t>
      </w:r>
      <w:r w:rsidR="00604462">
        <w:rPr>
          <w:sz w:val="24"/>
          <w:szCs w:val="24"/>
        </w:rPr>
        <w:t>, odnosno 58,36% od plana</w:t>
      </w:r>
    </w:p>
    <w:p w:rsidR="00CB4A63" w:rsidRDefault="00CB4A63" w:rsidP="009E23AD">
      <w:pPr>
        <w:tabs>
          <w:tab w:val="left" w:pos="720"/>
        </w:tabs>
        <w:ind w:firstLine="360"/>
        <w:jc w:val="both"/>
        <w:rPr>
          <w:b/>
          <w:sz w:val="24"/>
          <w:szCs w:val="24"/>
        </w:rPr>
      </w:pPr>
    </w:p>
    <w:p w:rsidR="009E23AD" w:rsidRPr="003542E4" w:rsidRDefault="009E23AD" w:rsidP="009E23AD">
      <w:pPr>
        <w:tabs>
          <w:tab w:val="left" w:pos="720"/>
        </w:tabs>
        <w:ind w:firstLine="360"/>
        <w:jc w:val="both"/>
        <w:rPr>
          <w:sz w:val="24"/>
          <w:szCs w:val="24"/>
        </w:rPr>
      </w:pPr>
      <w:r w:rsidRPr="003542E4">
        <w:rPr>
          <w:b/>
          <w:sz w:val="24"/>
          <w:szCs w:val="24"/>
        </w:rPr>
        <w:t xml:space="preserve">Bilanca rashoda </w:t>
      </w:r>
      <w:r w:rsidRPr="003542E4">
        <w:rPr>
          <w:sz w:val="24"/>
          <w:szCs w:val="24"/>
        </w:rPr>
        <w:t>sadrži s</w:t>
      </w:r>
      <w:r w:rsidR="008A5E85">
        <w:rPr>
          <w:sz w:val="24"/>
          <w:szCs w:val="24"/>
        </w:rPr>
        <w:t>ve rashode i izdatke Proračuna,</w:t>
      </w:r>
      <w:r w:rsidRPr="003542E4">
        <w:rPr>
          <w:sz w:val="24"/>
          <w:szCs w:val="24"/>
        </w:rPr>
        <w:t xml:space="preserve"> Općinske knjižnice i čitaonice </w:t>
      </w:r>
      <w:r w:rsidR="008A5E85">
        <w:rPr>
          <w:sz w:val="24"/>
          <w:szCs w:val="24"/>
        </w:rPr>
        <w:t xml:space="preserve">te Dječjeg vrtića Sveti Križ Začretje </w:t>
      </w:r>
      <w:r w:rsidRPr="003542E4">
        <w:rPr>
          <w:sz w:val="24"/>
          <w:szCs w:val="24"/>
        </w:rPr>
        <w:t xml:space="preserve">koji su planirani u ukupnom iznosu od </w:t>
      </w:r>
      <w:r w:rsidR="00AD6050">
        <w:rPr>
          <w:sz w:val="24"/>
          <w:szCs w:val="24"/>
        </w:rPr>
        <w:t>27.655</w:t>
      </w:r>
      <w:r w:rsidR="00C00718">
        <w:rPr>
          <w:sz w:val="24"/>
          <w:szCs w:val="24"/>
        </w:rPr>
        <w:t>.000,00</w:t>
      </w:r>
      <w:r w:rsidR="00F76CF3">
        <w:rPr>
          <w:sz w:val="24"/>
          <w:szCs w:val="24"/>
        </w:rPr>
        <w:t xml:space="preserve"> kn a izvršeni su u iznosu </w:t>
      </w:r>
      <w:r w:rsidRPr="003542E4">
        <w:rPr>
          <w:sz w:val="24"/>
          <w:szCs w:val="24"/>
        </w:rPr>
        <w:t xml:space="preserve">od </w:t>
      </w:r>
      <w:r w:rsidR="00AD6050">
        <w:rPr>
          <w:sz w:val="24"/>
          <w:szCs w:val="24"/>
        </w:rPr>
        <w:t>7.228.726,30</w:t>
      </w:r>
      <w:r w:rsidR="009853A9">
        <w:rPr>
          <w:sz w:val="24"/>
          <w:szCs w:val="24"/>
        </w:rPr>
        <w:t xml:space="preserve"> </w:t>
      </w:r>
      <w:r w:rsidRPr="003542E4">
        <w:rPr>
          <w:sz w:val="24"/>
          <w:szCs w:val="24"/>
        </w:rPr>
        <w:t xml:space="preserve">kn. Rashodi su isplaćivani u skladu sa Zakonom i Odlukom o izvršavanju Proračuna Općine Sveti Križ Začretje za </w:t>
      </w:r>
      <w:r w:rsidR="00C00718">
        <w:rPr>
          <w:sz w:val="24"/>
          <w:szCs w:val="24"/>
        </w:rPr>
        <w:t>202</w:t>
      </w:r>
      <w:r w:rsidR="00AD6050">
        <w:rPr>
          <w:sz w:val="24"/>
          <w:szCs w:val="24"/>
        </w:rPr>
        <w:t>2</w:t>
      </w:r>
      <w:r w:rsidR="00C00718">
        <w:rPr>
          <w:sz w:val="24"/>
          <w:szCs w:val="24"/>
        </w:rPr>
        <w:t>. godinu. Proračunskim korisnicima</w:t>
      </w:r>
      <w:r w:rsidRPr="003542E4">
        <w:rPr>
          <w:sz w:val="24"/>
          <w:szCs w:val="24"/>
        </w:rPr>
        <w:t xml:space="preserve"> Općinskoj knjižnici i čitaonici</w:t>
      </w:r>
      <w:r w:rsidR="00C00718">
        <w:rPr>
          <w:sz w:val="24"/>
          <w:szCs w:val="24"/>
        </w:rPr>
        <w:t xml:space="preserve"> te Dječjem vrtiću Sveti Križ Začretje</w:t>
      </w:r>
      <w:r w:rsidRPr="003542E4">
        <w:rPr>
          <w:sz w:val="24"/>
          <w:szCs w:val="24"/>
        </w:rPr>
        <w:t xml:space="preserve"> sredstva su isplaćivana redovito po zaprimljenim zahtjevima.</w:t>
      </w:r>
    </w:p>
    <w:p w:rsidR="009E23AD" w:rsidRPr="00924142" w:rsidRDefault="009E23AD" w:rsidP="00924142">
      <w:pPr>
        <w:tabs>
          <w:tab w:val="left" w:pos="720"/>
        </w:tabs>
        <w:jc w:val="both"/>
        <w:rPr>
          <w:sz w:val="24"/>
          <w:szCs w:val="24"/>
        </w:rPr>
      </w:pPr>
      <w:r w:rsidRPr="003542E4">
        <w:rPr>
          <w:sz w:val="24"/>
          <w:szCs w:val="24"/>
        </w:rPr>
        <w:tab/>
      </w:r>
    </w:p>
    <w:p w:rsidR="009E23AD" w:rsidRPr="00F76CF3" w:rsidRDefault="009E23AD" w:rsidP="008D2212">
      <w:pPr>
        <w:ind w:firstLine="360"/>
        <w:jc w:val="both"/>
        <w:rPr>
          <w:sz w:val="24"/>
          <w:szCs w:val="24"/>
        </w:rPr>
      </w:pPr>
      <w:r w:rsidRPr="00F76CF3">
        <w:rPr>
          <w:sz w:val="24"/>
          <w:szCs w:val="24"/>
        </w:rPr>
        <w:t xml:space="preserve">Saldo na žiro-računu </w:t>
      </w:r>
      <w:r w:rsidR="00BC079F" w:rsidRPr="00F76CF3">
        <w:rPr>
          <w:sz w:val="24"/>
          <w:szCs w:val="24"/>
        </w:rPr>
        <w:t>30.06.</w:t>
      </w:r>
      <w:r w:rsidR="00F76CF3">
        <w:rPr>
          <w:sz w:val="24"/>
          <w:szCs w:val="24"/>
        </w:rPr>
        <w:t>202</w:t>
      </w:r>
      <w:r w:rsidR="00AD6050">
        <w:rPr>
          <w:sz w:val="24"/>
          <w:szCs w:val="24"/>
        </w:rPr>
        <w:t>2</w:t>
      </w:r>
      <w:r w:rsidRPr="00F76CF3">
        <w:rPr>
          <w:sz w:val="24"/>
          <w:szCs w:val="24"/>
        </w:rPr>
        <w:t xml:space="preserve">. godine iznosi </w:t>
      </w:r>
      <w:r w:rsidR="00AD6050" w:rsidRPr="00AD6050">
        <w:rPr>
          <w:sz w:val="24"/>
          <w:szCs w:val="24"/>
        </w:rPr>
        <w:t>10.597.461,36</w:t>
      </w:r>
      <w:r w:rsidR="00AD6050">
        <w:rPr>
          <w:sz w:val="24"/>
          <w:szCs w:val="24"/>
        </w:rPr>
        <w:t xml:space="preserve"> </w:t>
      </w:r>
      <w:r w:rsidRPr="00F76CF3">
        <w:rPr>
          <w:sz w:val="24"/>
          <w:szCs w:val="24"/>
        </w:rPr>
        <w:t xml:space="preserve">kn, te u blagajni </w:t>
      </w:r>
      <w:r w:rsidR="00C00718">
        <w:rPr>
          <w:sz w:val="24"/>
          <w:szCs w:val="24"/>
        </w:rPr>
        <w:t>1.145,25</w:t>
      </w:r>
      <w:r w:rsidRPr="00F76CF3">
        <w:rPr>
          <w:sz w:val="24"/>
          <w:szCs w:val="24"/>
        </w:rPr>
        <w:t xml:space="preserve"> kn.</w:t>
      </w:r>
    </w:p>
    <w:p w:rsidR="009E23AD" w:rsidRPr="00F76CF3" w:rsidRDefault="009E23AD" w:rsidP="00924142">
      <w:pPr>
        <w:jc w:val="both"/>
        <w:rPr>
          <w:sz w:val="24"/>
          <w:szCs w:val="24"/>
        </w:rPr>
      </w:pPr>
    </w:p>
    <w:p w:rsidR="009E23AD" w:rsidRDefault="009E23AD" w:rsidP="00906AE2">
      <w:pPr>
        <w:ind w:firstLine="360"/>
        <w:jc w:val="both"/>
        <w:rPr>
          <w:sz w:val="24"/>
          <w:szCs w:val="24"/>
        </w:rPr>
      </w:pPr>
      <w:r w:rsidRPr="00F76CF3">
        <w:rPr>
          <w:sz w:val="24"/>
          <w:szCs w:val="24"/>
        </w:rPr>
        <w:t>Udio Općine Sveti Križ Začretje u temeljnom kapitalu trgovačkih društava javnog sektora iznosi:</w:t>
      </w:r>
    </w:p>
    <w:p w:rsidR="00E97AAC" w:rsidRPr="00F76CF3" w:rsidRDefault="00E97AAC" w:rsidP="009E23AD">
      <w:pPr>
        <w:ind w:firstLine="708"/>
        <w:rPr>
          <w:sz w:val="24"/>
          <w:szCs w:val="24"/>
        </w:rPr>
      </w:pPr>
    </w:p>
    <w:p w:rsidR="009E23AD" w:rsidRPr="00F76CF3" w:rsidRDefault="009E23AD" w:rsidP="009E23AD">
      <w:pPr>
        <w:numPr>
          <w:ilvl w:val="0"/>
          <w:numId w:val="5"/>
        </w:numPr>
        <w:rPr>
          <w:sz w:val="24"/>
          <w:szCs w:val="24"/>
        </w:rPr>
      </w:pPr>
      <w:r w:rsidRPr="00F76CF3">
        <w:rPr>
          <w:sz w:val="24"/>
          <w:szCs w:val="24"/>
        </w:rPr>
        <w:t>Komunalno Zabok d.o.o. (19%)  =</w:t>
      </w:r>
      <w:r w:rsidR="004C69A7">
        <w:rPr>
          <w:sz w:val="24"/>
          <w:szCs w:val="24"/>
        </w:rPr>
        <w:t xml:space="preserve"> </w:t>
      </w:r>
      <w:r w:rsidRPr="00F76CF3">
        <w:rPr>
          <w:sz w:val="24"/>
          <w:szCs w:val="24"/>
        </w:rPr>
        <w:t>1.189.500,00 kn</w:t>
      </w:r>
    </w:p>
    <w:p w:rsidR="009E23AD" w:rsidRPr="00F76CF3" w:rsidRDefault="009E23AD" w:rsidP="009E23AD">
      <w:pPr>
        <w:numPr>
          <w:ilvl w:val="0"/>
          <w:numId w:val="5"/>
        </w:numPr>
        <w:rPr>
          <w:sz w:val="24"/>
          <w:szCs w:val="24"/>
        </w:rPr>
      </w:pPr>
      <w:r w:rsidRPr="00F76CF3">
        <w:rPr>
          <w:sz w:val="24"/>
          <w:szCs w:val="24"/>
        </w:rPr>
        <w:t>SPECIJALNA OPREMA - TOTAL ENERGY d.o.o. (19% )=</w:t>
      </w:r>
      <w:r w:rsidR="004C69A7">
        <w:rPr>
          <w:sz w:val="24"/>
          <w:szCs w:val="24"/>
        </w:rPr>
        <w:t xml:space="preserve"> </w:t>
      </w:r>
      <w:r w:rsidRPr="00F76CF3">
        <w:rPr>
          <w:sz w:val="24"/>
          <w:szCs w:val="24"/>
        </w:rPr>
        <w:t>418.100,00 kn</w:t>
      </w:r>
    </w:p>
    <w:p w:rsidR="009E23AD" w:rsidRPr="00F76CF3" w:rsidRDefault="009E23AD" w:rsidP="009E23AD">
      <w:pPr>
        <w:numPr>
          <w:ilvl w:val="0"/>
          <w:numId w:val="5"/>
        </w:numPr>
        <w:rPr>
          <w:sz w:val="24"/>
          <w:szCs w:val="24"/>
        </w:rPr>
      </w:pPr>
      <w:r w:rsidRPr="00F76CF3">
        <w:rPr>
          <w:sz w:val="24"/>
          <w:szCs w:val="24"/>
        </w:rPr>
        <w:t>Zagorski vodovod Zabok d.o.o. (6,36%) = 4.544.800,00 kn</w:t>
      </w:r>
    </w:p>
    <w:p w:rsidR="009E23AD" w:rsidRPr="004C69A7" w:rsidRDefault="009E23AD" w:rsidP="004C69A7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 w:rsidRPr="004C69A7">
        <w:rPr>
          <w:sz w:val="24"/>
          <w:szCs w:val="24"/>
        </w:rPr>
        <w:t>Krugoval Zabok (1%)      - nema podataka o vrijednosti</w:t>
      </w:r>
    </w:p>
    <w:p w:rsidR="00543183" w:rsidRPr="00F76CF3" w:rsidRDefault="00543183" w:rsidP="00543183">
      <w:pPr>
        <w:pStyle w:val="Tijeloteksta"/>
        <w:ind w:firstLine="708"/>
        <w:jc w:val="center"/>
        <w:rPr>
          <w:b w:val="0"/>
          <w:szCs w:val="24"/>
        </w:rPr>
      </w:pPr>
    </w:p>
    <w:p w:rsidR="009E23AD" w:rsidRPr="00F76CF3" w:rsidRDefault="009E23AD" w:rsidP="00543183">
      <w:pPr>
        <w:pStyle w:val="Tijeloteksta"/>
        <w:ind w:firstLine="708"/>
        <w:jc w:val="center"/>
        <w:rPr>
          <w:b w:val="0"/>
          <w:szCs w:val="24"/>
        </w:rPr>
      </w:pPr>
    </w:p>
    <w:p w:rsidR="009E23AD" w:rsidRPr="00F76CF3" w:rsidRDefault="009E23AD" w:rsidP="00543183">
      <w:pPr>
        <w:pStyle w:val="Tijeloteksta"/>
        <w:ind w:firstLine="708"/>
        <w:jc w:val="center"/>
        <w:rPr>
          <w:b w:val="0"/>
          <w:szCs w:val="24"/>
        </w:rPr>
      </w:pPr>
    </w:p>
    <w:p w:rsidR="009E23AD" w:rsidRPr="00F76CF3" w:rsidRDefault="009E23AD" w:rsidP="00543183">
      <w:pPr>
        <w:pStyle w:val="Tijeloteksta"/>
        <w:ind w:firstLine="708"/>
        <w:jc w:val="center"/>
        <w:rPr>
          <w:b w:val="0"/>
          <w:szCs w:val="24"/>
        </w:rPr>
      </w:pPr>
    </w:p>
    <w:p w:rsidR="009E23AD" w:rsidRPr="00F76CF3" w:rsidRDefault="009E23AD" w:rsidP="00543183">
      <w:pPr>
        <w:pStyle w:val="Tijeloteksta"/>
        <w:ind w:firstLine="708"/>
        <w:jc w:val="center"/>
        <w:rPr>
          <w:b w:val="0"/>
          <w:szCs w:val="24"/>
        </w:rPr>
      </w:pPr>
    </w:p>
    <w:p w:rsidR="009E23AD" w:rsidRPr="00F76CF3" w:rsidRDefault="009E23AD" w:rsidP="00543183">
      <w:pPr>
        <w:pStyle w:val="Tijeloteksta"/>
        <w:ind w:firstLine="708"/>
        <w:jc w:val="center"/>
        <w:rPr>
          <w:b w:val="0"/>
          <w:szCs w:val="24"/>
        </w:rPr>
      </w:pPr>
    </w:p>
    <w:p w:rsidR="009E23AD" w:rsidRDefault="009E23AD" w:rsidP="000154A1">
      <w:pPr>
        <w:pStyle w:val="Tijeloteksta"/>
        <w:rPr>
          <w:b w:val="0"/>
        </w:rPr>
      </w:pPr>
    </w:p>
    <w:sectPr w:rsidR="009E23AD" w:rsidSect="000028F5">
      <w:pgSz w:w="11906" w:h="16838"/>
      <w:pgMar w:top="56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D65" w:rsidRDefault="00AB7D65" w:rsidP="00AB1747">
      <w:r>
        <w:separator/>
      </w:r>
    </w:p>
  </w:endnote>
  <w:endnote w:type="continuationSeparator" w:id="0">
    <w:p w:rsidR="00AB7D65" w:rsidRDefault="00AB7D65" w:rsidP="00AB1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D65" w:rsidRDefault="00AB7D65" w:rsidP="00AB1747">
      <w:r>
        <w:separator/>
      </w:r>
    </w:p>
  </w:footnote>
  <w:footnote w:type="continuationSeparator" w:id="0">
    <w:p w:rsidR="00AB7D65" w:rsidRDefault="00AB7D65" w:rsidP="00AB1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F46B7"/>
    <w:multiLevelType w:val="singleLevel"/>
    <w:tmpl w:val="5442FB9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3BD7CF4"/>
    <w:multiLevelType w:val="hybridMultilevel"/>
    <w:tmpl w:val="E5B4E2DC"/>
    <w:lvl w:ilvl="0" w:tplc="62D4E626">
      <w:start w:val="1"/>
      <w:numFmt w:val="decimal"/>
      <w:lvlText w:val="%1."/>
      <w:lvlJc w:val="left"/>
      <w:pPr>
        <w:ind w:left="218" w:hanging="360"/>
      </w:pPr>
    </w:lvl>
    <w:lvl w:ilvl="1" w:tplc="041A0019">
      <w:start w:val="1"/>
      <w:numFmt w:val="lowerLetter"/>
      <w:lvlText w:val="%2."/>
      <w:lvlJc w:val="left"/>
      <w:pPr>
        <w:ind w:left="938" w:hanging="360"/>
      </w:pPr>
    </w:lvl>
    <w:lvl w:ilvl="2" w:tplc="041A001B">
      <w:start w:val="1"/>
      <w:numFmt w:val="lowerRoman"/>
      <w:lvlText w:val="%3."/>
      <w:lvlJc w:val="right"/>
      <w:pPr>
        <w:ind w:left="1658" w:hanging="180"/>
      </w:pPr>
    </w:lvl>
    <w:lvl w:ilvl="3" w:tplc="041A000F">
      <w:start w:val="1"/>
      <w:numFmt w:val="decimal"/>
      <w:lvlText w:val="%4."/>
      <w:lvlJc w:val="left"/>
      <w:pPr>
        <w:ind w:left="2378" w:hanging="360"/>
      </w:pPr>
    </w:lvl>
    <w:lvl w:ilvl="4" w:tplc="041A0019">
      <w:start w:val="1"/>
      <w:numFmt w:val="lowerLetter"/>
      <w:lvlText w:val="%5."/>
      <w:lvlJc w:val="left"/>
      <w:pPr>
        <w:ind w:left="3098" w:hanging="360"/>
      </w:pPr>
    </w:lvl>
    <w:lvl w:ilvl="5" w:tplc="041A001B">
      <w:start w:val="1"/>
      <w:numFmt w:val="lowerRoman"/>
      <w:lvlText w:val="%6."/>
      <w:lvlJc w:val="right"/>
      <w:pPr>
        <w:ind w:left="3818" w:hanging="180"/>
      </w:pPr>
    </w:lvl>
    <w:lvl w:ilvl="6" w:tplc="041A000F">
      <w:start w:val="1"/>
      <w:numFmt w:val="decimal"/>
      <w:lvlText w:val="%7."/>
      <w:lvlJc w:val="left"/>
      <w:pPr>
        <w:ind w:left="4538" w:hanging="360"/>
      </w:pPr>
    </w:lvl>
    <w:lvl w:ilvl="7" w:tplc="041A0019">
      <w:start w:val="1"/>
      <w:numFmt w:val="lowerLetter"/>
      <w:lvlText w:val="%8."/>
      <w:lvlJc w:val="left"/>
      <w:pPr>
        <w:ind w:left="5258" w:hanging="360"/>
      </w:pPr>
    </w:lvl>
    <w:lvl w:ilvl="8" w:tplc="041A001B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6C53A46"/>
    <w:multiLevelType w:val="hybridMultilevel"/>
    <w:tmpl w:val="B1CEE122"/>
    <w:lvl w:ilvl="0" w:tplc="949CD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77C0C3B"/>
    <w:multiLevelType w:val="hybridMultilevel"/>
    <w:tmpl w:val="C9E03EFE"/>
    <w:lvl w:ilvl="0" w:tplc="296A2D1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AD5371E"/>
    <w:multiLevelType w:val="hybridMultilevel"/>
    <w:tmpl w:val="2BC69A86"/>
    <w:lvl w:ilvl="0" w:tplc="3250A396">
      <w:start w:val="1"/>
      <w:numFmt w:val="decimal"/>
      <w:lvlText w:val="%1."/>
      <w:lvlJc w:val="left"/>
      <w:pPr>
        <w:ind w:left="1785" w:hanging="360"/>
      </w:pPr>
    </w:lvl>
    <w:lvl w:ilvl="1" w:tplc="041A0019">
      <w:start w:val="1"/>
      <w:numFmt w:val="lowerLetter"/>
      <w:lvlText w:val="%2."/>
      <w:lvlJc w:val="left"/>
      <w:pPr>
        <w:ind w:left="2505" w:hanging="360"/>
      </w:pPr>
    </w:lvl>
    <w:lvl w:ilvl="2" w:tplc="041A001B">
      <w:start w:val="1"/>
      <w:numFmt w:val="lowerRoman"/>
      <w:lvlText w:val="%3."/>
      <w:lvlJc w:val="right"/>
      <w:pPr>
        <w:ind w:left="3225" w:hanging="180"/>
      </w:pPr>
    </w:lvl>
    <w:lvl w:ilvl="3" w:tplc="041A000F">
      <w:start w:val="1"/>
      <w:numFmt w:val="decimal"/>
      <w:lvlText w:val="%4."/>
      <w:lvlJc w:val="left"/>
      <w:pPr>
        <w:ind w:left="3945" w:hanging="360"/>
      </w:pPr>
    </w:lvl>
    <w:lvl w:ilvl="4" w:tplc="041A0019">
      <w:start w:val="1"/>
      <w:numFmt w:val="lowerLetter"/>
      <w:lvlText w:val="%5."/>
      <w:lvlJc w:val="left"/>
      <w:pPr>
        <w:ind w:left="4665" w:hanging="360"/>
      </w:pPr>
    </w:lvl>
    <w:lvl w:ilvl="5" w:tplc="041A001B">
      <w:start w:val="1"/>
      <w:numFmt w:val="lowerRoman"/>
      <w:lvlText w:val="%6."/>
      <w:lvlJc w:val="right"/>
      <w:pPr>
        <w:ind w:left="5385" w:hanging="180"/>
      </w:pPr>
    </w:lvl>
    <w:lvl w:ilvl="6" w:tplc="041A000F">
      <w:start w:val="1"/>
      <w:numFmt w:val="decimal"/>
      <w:lvlText w:val="%7."/>
      <w:lvlJc w:val="left"/>
      <w:pPr>
        <w:ind w:left="6105" w:hanging="360"/>
      </w:pPr>
    </w:lvl>
    <w:lvl w:ilvl="7" w:tplc="041A0019">
      <w:start w:val="1"/>
      <w:numFmt w:val="lowerLetter"/>
      <w:lvlText w:val="%8."/>
      <w:lvlJc w:val="left"/>
      <w:pPr>
        <w:ind w:left="6825" w:hanging="360"/>
      </w:pPr>
    </w:lvl>
    <w:lvl w:ilvl="8" w:tplc="041A001B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96"/>
    <w:rsid w:val="000028F5"/>
    <w:rsid w:val="00012509"/>
    <w:rsid w:val="000154A1"/>
    <w:rsid w:val="00016335"/>
    <w:rsid w:val="00075445"/>
    <w:rsid w:val="000765F2"/>
    <w:rsid w:val="00087FA7"/>
    <w:rsid w:val="0009238A"/>
    <w:rsid w:val="000E100F"/>
    <w:rsid w:val="000E6969"/>
    <w:rsid w:val="0011301D"/>
    <w:rsid w:val="0014175E"/>
    <w:rsid w:val="00143D30"/>
    <w:rsid w:val="001465ED"/>
    <w:rsid w:val="001930CB"/>
    <w:rsid w:val="00195DCB"/>
    <w:rsid w:val="001B28B3"/>
    <w:rsid w:val="001B4369"/>
    <w:rsid w:val="001B5F29"/>
    <w:rsid w:val="001D4F5F"/>
    <w:rsid w:val="001D6832"/>
    <w:rsid w:val="001E3C16"/>
    <w:rsid w:val="001F1BD5"/>
    <w:rsid w:val="001F33FF"/>
    <w:rsid w:val="001F688D"/>
    <w:rsid w:val="0020669F"/>
    <w:rsid w:val="00217A7A"/>
    <w:rsid w:val="0022378E"/>
    <w:rsid w:val="0022697E"/>
    <w:rsid w:val="002307FC"/>
    <w:rsid w:val="00234FD0"/>
    <w:rsid w:val="002547D6"/>
    <w:rsid w:val="00271C09"/>
    <w:rsid w:val="00274695"/>
    <w:rsid w:val="00275E95"/>
    <w:rsid w:val="00282B9C"/>
    <w:rsid w:val="00284F6F"/>
    <w:rsid w:val="002977AD"/>
    <w:rsid w:val="002A246E"/>
    <w:rsid w:val="002A33C4"/>
    <w:rsid w:val="002B10C7"/>
    <w:rsid w:val="002C7E7B"/>
    <w:rsid w:val="002E04D2"/>
    <w:rsid w:val="002F7AA3"/>
    <w:rsid w:val="00303A40"/>
    <w:rsid w:val="00307A99"/>
    <w:rsid w:val="003129C1"/>
    <w:rsid w:val="0031598A"/>
    <w:rsid w:val="00316C86"/>
    <w:rsid w:val="003173AA"/>
    <w:rsid w:val="00332B89"/>
    <w:rsid w:val="00342778"/>
    <w:rsid w:val="003542E4"/>
    <w:rsid w:val="003565AF"/>
    <w:rsid w:val="00377B53"/>
    <w:rsid w:val="00392502"/>
    <w:rsid w:val="003F1726"/>
    <w:rsid w:val="003F6227"/>
    <w:rsid w:val="00412010"/>
    <w:rsid w:val="00416C4C"/>
    <w:rsid w:val="004227D8"/>
    <w:rsid w:val="00430B15"/>
    <w:rsid w:val="00432DDD"/>
    <w:rsid w:val="00440775"/>
    <w:rsid w:val="00446E6E"/>
    <w:rsid w:val="00451AD6"/>
    <w:rsid w:val="00482588"/>
    <w:rsid w:val="00490FC5"/>
    <w:rsid w:val="00492550"/>
    <w:rsid w:val="00497F7A"/>
    <w:rsid w:val="004A10EE"/>
    <w:rsid w:val="004A195C"/>
    <w:rsid w:val="004C69A7"/>
    <w:rsid w:val="004D1DEC"/>
    <w:rsid w:val="004D38EC"/>
    <w:rsid w:val="004D4F16"/>
    <w:rsid w:val="004E281A"/>
    <w:rsid w:val="004E3638"/>
    <w:rsid w:val="004F156B"/>
    <w:rsid w:val="004F6C07"/>
    <w:rsid w:val="005178DE"/>
    <w:rsid w:val="005235B9"/>
    <w:rsid w:val="00523A7A"/>
    <w:rsid w:val="0052487F"/>
    <w:rsid w:val="00543183"/>
    <w:rsid w:val="005434D3"/>
    <w:rsid w:val="00545126"/>
    <w:rsid w:val="005543A0"/>
    <w:rsid w:val="00555C07"/>
    <w:rsid w:val="0058231E"/>
    <w:rsid w:val="00583B82"/>
    <w:rsid w:val="00585877"/>
    <w:rsid w:val="00595D84"/>
    <w:rsid w:val="005B1C24"/>
    <w:rsid w:val="005B3B80"/>
    <w:rsid w:val="006030E2"/>
    <w:rsid w:val="00604462"/>
    <w:rsid w:val="00632BEE"/>
    <w:rsid w:val="00640675"/>
    <w:rsid w:val="00641577"/>
    <w:rsid w:val="006416BB"/>
    <w:rsid w:val="00642227"/>
    <w:rsid w:val="006602C5"/>
    <w:rsid w:val="00664D16"/>
    <w:rsid w:val="00680522"/>
    <w:rsid w:val="00687B53"/>
    <w:rsid w:val="006913BB"/>
    <w:rsid w:val="0069604D"/>
    <w:rsid w:val="006975DF"/>
    <w:rsid w:val="006B35D0"/>
    <w:rsid w:val="006B451B"/>
    <w:rsid w:val="006C611B"/>
    <w:rsid w:val="006D4BE5"/>
    <w:rsid w:val="006D65BB"/>
    <w:rsid w:val="00720418"/>
    <w:rsid w:val="0072223D"/>
    <w:rsid w:val="00740F39"/>
    <w:rsid w:val="00741D98"/>
    <w:rsid w:val="0075229D"/>
    <w:rsid w:val="00753788"/>
    <w:rsid w:val="00753F45"/>
    <w:rsid w:val="00766DFF"/>
    <w:rsid w:val="00770CF8"/>
    <w:rsid w:val="0078724D"/>
    <w:rsid w:val="007B046A"/>
    <w:rsid w:val="007C1877"/>
    <w:rsid w:val="008447A4"/>
    <w:rsid w:val="008603BC"/>
    <w:rsid w:val="008626A1"/>
    <w:rsid w:val="008709E7"/>
    <w:rsid w:val="0087329B"/>
    <w:rsid w:val="008933B4"/>
    <w:rsid w:val="008A0F0F"/>
    <w:rsid w:val="008A383A"/>
    <w:rsid w:val="008A5E85"/>
    <w:rsid w:val="008B412C"/>
    <w:rsid w:val="008B44C9"/>
    <w:rsid w:val="008B7807"/>
    <w:rsid w:val="008D2212"/>
    <w:rsid w:val="008D743E"/>
    <w:rsid w:val="008E208A"/>
    <w:rsid w:val="008E3155"/>
    <w:rsid w:val="00906A11"/>
    <w:rsid w:val="00906AE2"/>
    <w:rsid w:val="00907804"/>
    <w:rsid w:val="00907EAB"/>
    <w:rsid w:val="00924142"/>
    <w:rsid w:val="0092573A"/>
    <w:rsid w:val="00937796"/>
    <w:rsid w:val="009430ED"/>
    <w:rsid w:val="00964F4E"/>
    <w:rsid w:val="009853A9"/>
    <w:rsid w:val="00993E29"/>
    <w:rsid w:val="009942E7"/>
    <w:rsid w:val="009A5BF8"/>
    <w:rsid w:val="009B6C09"/>
    <w:rsid w:val="009C38FB"/>
    <w:rsid w:val="009C6068"/>
    <w:rsid w:val="009E23AD"/>
    <w:rsid w:val="009F150E"/>
    <w:rsid w:val="00A03DE1"/>
    <w:rsid w:val="00A14DA1"/>
    <w:rsid w:val="00A16025"/>
    <w:rsid w:val="00A203B5"/>
    <w:rsid w:val="00A33575"/>
    <w:rsid w:val="00A4420C"/>
    <w:rsid w:val="00A53BD8"/>
    <w:rsid w:val="00A62671"/>
    <w:rsid w:val="00AA2880"/>
    <w:rsid w:val="00AA7AC9"/>
    <w:rsid w:val="00AB1747"/>
    <w:rsid w:val="00AB7D65"/>
    <w:rsid w:val="00AC63F5"/>
    <w:rsid w:val="00AD5AF6"/>
    <w:rsid w:val="00AD6050"/>
    <w:rsid w:val="00AF439D"/>
    <w:rsid w:val="00B15272"/>
    <w:rsid w:val="00B2124F"/>
    <w:rsid w:val="00B25A88"/>
    <w:rsid w:val="00B53094"/>
    <w:rsid w:val="00B6430C"/>
    <w:rsid w:val="00B64CDC"/>
    <w:rsid w:val="00B77E8E"/>
    <w:rsid w:val="00B83989"/>
    <w:rsid w:val="00B900AC"/>
    <w:rsid w:val="00B963E3"/>
    <w:rsid w:val="00BB7F16"/>
    <w:rsid w:val="00BC079F"/>
    <w:rsid w:val="00BE0FC2"/>
    <w:rsid w:val="00BE1657"/>
    <w:rsid w:val="00BE426C"/>
    <w:rsid w:val="00BF23D7"/>
    <w:rsid w:val="00C00718"/>
    <w:rsid w:val="00C0317B"/>
    <w:rsid w:val="00C051BB"/>
    <w:rsid w:val="00C11946"/>
    <w:rsid w:val="00C20183"/>
    <w:rsid w:val="00C24DB5"/>
    <w:rsid w:val="00C41934"/>
    <w:rsid w:val="00C620D7"/>
    <w:rsid w:val="00C828A9"/>
    <w:rsid w:val="00C90337"/>
    <w:rsid w:val="00C97AC6"/>
    <w:rsid w:val="00CB4A63"/>
    <w:rsid w:val="00CC2381"/>
    <w:rsid w:val="00CD68EF"/>
    <w:rsid w:val="00CD7362"/>
    <w:rsid w:val="00D077F9"/>
    <w:rsid w:val="00D1058F"/>
    <w:rsid w:val="00D15B48"/>
    <w:rsid w:val="00D31CE5"/>
    <w:rsid w:val="00D42B3C"/>
    <w:rsid w:val="00D52529"/>
    <w:rsid w:val="00D66EB9"/>
    <w:rsid w:val="00D7194C"/>
    <w:rsid w:val="00D763F0"/>
    <w:rsid w:val="00D8621D"/>
    <w:rsid w:val="00D91908"/>
    <w:rsid w:val="00DB2FF7"/>
    <w:rsid w:val="00DC375D"/>
    <w:rsid w:val="00DD0200"/>
    <w:rsid w:val="00E22C29"/>
    <w:rsid w:val="00E25AC7"/>
    <w:rsid w:val="00E83605"/>
    <w:rsid w:val="00E840E8"/>
    <w:rsid w:val="00E97AAC"/>
    <w:rsid w:val="00EA4881"/>
    <w:rsid w:val="00EB58FC"/>
    <w:rsid w:val="00EB7EB2"/>
    <w:rsid w:val="00EE0A52"/>
    <w:rsid w:val="00EE1D99"/>
    <w:rsid w:val="00EE575B"/>
    <w:rsid w:val="00F06D11"/>
    <w:rsid w:val="00F17DF4"/>
    <w:rsid w:val="00F210E0"/>
    <w:rsid w:val="00F26F2A"/>
    <w:rsid w:val="00F37C53"/>
    <w:rsid w:val="00F5108C"/>
    <w:rsid w:val="00F73B23"/>
    <w:rsid w:val="00F76CF3"/>
    <w:rsid w:val="00F80035"/>
    <w:rsid w:val="00F90A54"/>
    <w:rsid w:val="00FD7E36"/>
    <w:rsid w:val="00FE0FDC"/>
    <w:rsid w:val="00FE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F5620C-2A99-4412-A6AC-FD9194300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qFormat/>
    <w:rsid w:val="00937796"/>
    <w:rPr>
      <w:b/>
      <w:sz w:val="24"/>
      <w:lang w:val="en-US" w:eastAsia="en-US"/>
    </w:rPr>
  </w:style>
  <w:style w:type="paragraph" w:styleId="Tijeloteksta">
    <w:name w:val="Body Text"/>
    <w:basedOn w:val="Normal"/>
    <w:link w:val="TijelotekstaChar"/>
    <w:rsid w:val="00937796"/>
    <w:rPr>
      <w:b/>
      <w:sz w:val="24"/>
    </w:rPr>
  </w:style>
  <w:style w:type="character" w:customStyle="1" w:styleId="TijelotekstaChar">
    <w:name w:val="Tijelo teksta Char"/>
    <w:basedOn w:val="Zadanifontodlomka"/>
    <w:link w:val="Tijeloteksta"/>
    <w:rsid w:val="00937796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3779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7796"/>
    <w:rPr>
      <w:rFonts w:ascii="Tahoma" w:eastAsia="Times New Roman" w:hAnsi="Tahoma" w:cs="Tahoma"/>
      <w:sz w:val="16"/>
      <w:szCs w:val="16"/>
      <w:lang w:val="en-AU"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AB174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B1747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AB174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B1747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Odlomakpopisa">
    <w:name w:val="List Paragraph"/>
    <w:basedOn w:val="Normal"/>
    <w:uiPriority w:val="34"/>
    <w:qFormat/>
    <w:rsid w:val="004C6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204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</dc:creator>
  <cp:keywords/>
  <dc:description/>
  <cp:lastModifiedBy>Server</cp:lastModifiedBy>
  <cp:revision>2</cp:revision>
  <cp:lastPrinted>2022-09-02T07:34:00Z</cp:lastPrinted>
  <dcterms:created xsi:type="dcterms:W3CDTF">2022-09-16T07:12:00Z</dcterms:created>
  <dcterms:modified xsi:type="dcterms:W3CDTF">2022-09-16T07:12:00Z</dcterms:modified>
</cp:coreProperties>
</file>