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F" w:rsidRPr="00F0211F" w:rsidRDefault="00F0211F" w:rsidP="00F0211F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Pr="00F0211F">
        <w:rPr>
          <w:rFonts w:ascii="Times New Roman" w:eastAsia="Times New Roman" w:hAnsi="Times New Roman" w:cs="Times New Roman"/>
          <w:sz w:val="20"/>
          <w:szCs w:val="24"/>
          <w:lang w:eastAsia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7" o:title=""/>
          </v:shape>
          <o:OLEObject Type="Embed" ProgID="MSDraw" ShapeID="_x0000_i1025" DrawAspect="Content" ObjectID="_1750512502" r:id="rId8">
            <o:FieldCodes>\* MERGEFORMAT</o:FieldCodes>
          </o:OLEObject>
        </w:objec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R E P U B L I K A  H R V A T S K 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KRAPINSKO-ZAGORSKA ŽUPANIJA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OPĆINA SVETI KRIŽ ZAČRETJE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left="4248" w:right="2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18648820219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RKP: 37700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IBAN: HR0423600001843000007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FINANCIJSKO IZVJEŠĆE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01.01.-3</w:t>
      </w:r>
      <w:r w:rsidR="00677F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77F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</w:t>
      </w:r>
      <w:r w:rsidR="004F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.2023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numPr>
          <w:ilvl w:val="0"/>
          <w:numId w:val="1"/>
        </w:numPr>
        <w:spacing w:after="0" w:line="240" w:lineRule="auto"/>
        <w:ind w:right="27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OBRAZAC  PRORAČUNA -PR – 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RAS</w:t>
        </w:r>
      </w:smartTag>
    </w:p>
    <w:p w:rsidR="00F0211F" w:rsidRPr="00F0211F" w:rsidRDefault="00F0211F" w:rsidP="00F0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151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PR-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RAS</w:t>
        </w:r>
      </w:smartTag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sve naplaćene prihode i 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izvršene rashode od 01.01.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do 3</w:t>
      </w:r>
      <w:r w:rsidR="00677F8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677F8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Ukupni prihodi su ostvareni u iznosu od </w:t>
      </w:r>
      <w:r w:rsidR="00865C3A" w:rsidRP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>1.850.328,94</w:t>
      </w:r>
      <w:r w:rsidR="004F689A" w:rsidRP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>5 €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rashodi u iznosu od 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>1.837.231,39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Razlika između prihoda i rashoda (VIŠAK) iznosi 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>13.097,55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5C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Zajedno s prenesenim viškovima i manjkovima ukupni višak prihoda raspoloživ u sljedećem razdoblju iznosi 958.584,66 €.</w:t>
      </w:r>
    </w:p>
    <w:p w:rsidR="001B5B3F" w:rsidRDefault="001B5B3F"/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5"/>
      </w:tblGrid>
      <w:tr w:rsidR="00F0211F" w:rsidRPr="00F0211F" w:rsidTr="00DB4B42">
        <w:tc>
          <w:tcPr>
            <w:tcW w:w="1271" w:type="dxa"/>
          </w:tcPr>
          <w:p w:rsidR="00F0211F" w:rsidRPr="006B67CA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8085" w:type="dxa"/>
          </w:tcPr>
          <w:p w:rsidR="00F0211F" w:rsidRDefault="00F0211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prihod po osnovi poreza i prireza na dohodak od nesamostalnog rada koji je u odnosu na prethodno razdoblje veći zbog većeg priljeva sredstava po spomenutoj osnovi, ali i promjene načina evidentiranja rasporeda poreza na dohodak sukladno Uputi danoj od strane Ministarstva financija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</w:tc>
        <w:tc>
          <w:tcPr>
            <w:tcW w:w="8085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 je povrat poreza i prireza po godišnjoj prijavi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0" w:rsidRPr="00F0211F" w:rsidTr="00DB4B42">
        <w:tc>
          <w:tcPr>
            <w:tcW w:w="1271" w:type="dxa"/>
          </w:tcPr>
          <w:p w:rsidR="00070D20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6331</w:t>
            </w: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6332</w:t>
            </w: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96" w:rsidRDefault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6341</w:t>
            </w:r>
          </w:p>
          <w:p w:rsidR="00F235D5" w:rsidRPr="006B67CA" w:rsidRDefault="00F235D5" w:rsidP="0040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070D20" w:rsidRDefault="00070D20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novčana sredstva tekućih pomoći iz državnog proračuna koje se evidentiraju po osnovi</w:t>
            </w:r>
            <w:r w:rsidR="00F235D5">
              <w:rPr>
                <w:rFonts w:ascii="Times New Roman" w:hAnsi="Times New Roman" w:cs="Times New Roman"/>
                <w:sz w:val="24"/>
                <w:szCs w:val="24"/>
              </w:rPr>
              <w:t xml:space="preserve"> mjesečnih sredstava fiskalnog izravnanja koja su veća u odnosu na prethodno izvještajno razdoblje</w:t>
            </w:r>
            <w:r w:rsidR="00D03493">
              <w:rPr>
                <w:rFonts w:ascii="Times New Roman" w:hAnsi="Times New Roman" w:cs="Times New Roman"/>
                <w:sz w:val="24"/>
                <w:szCs w:val="24"/>
              </w:rPr>
              <w:t xml:space="preserve"> zbog povećanja iznosa sredstava fiskalnog izravnanja</w:t>
            </w:r>
          </w:p>
          <w:p w:rsidR="00402896" w:rsidRDefault="00402896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896" w:rsidRDefault="00402896" w:rsidP="0040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sredstva kapitalnih pomoći proračunu iz drugih proračuna gdje, za razliku od prethodne godine gdje su zabilježena sredstva za dogradnju zgrade Dječjeg vrtića Sveti Križ Začretje, u ovom izvještajnom razdoblju ne bilježimo novčana sredstva</w:t>
            </w:r>
          </w:p>
          <w:p w:rsidR="00402896" w:rsidRDefault="00402896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D5" w:rsidRDefault="00F23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Hrvatskog zavoda za socijalni rad za pokriće troškova obnove krovišta obitelji socijalni slučaj Kišak Ruže</w:t>
            </w:r>
            <w:r w:rsidR="007A5B99">
              <w:rPr>
                <w:rFonts w:ascii="Times New Roman" w:hAnsi="Times New Roman" w:cs="Times New Roman"/>
                <w:sz w:val="24"/>
                <w:szCs w:val="24"/>
              </w:rPr>
              <w:t xml:space="preserve"> koja nisu evidentirana u prethodnom izvještajnom razdoblju</w:t>
            </w:r>
          </w:p>
          <w:p w:rsidR="00402896" w:rsidRDefault="00402896" w:rsidP="00402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6382</w:t>
            </w: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B4" w:rsidRDefault="004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735" w:rsidRDefault="00AE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6422</w:t>
            </w:r>
          </w:p>
          <w:p w:rsidR="00C60C6D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Pr="006B67CA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E143C5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sredstva kapitalnih pomoći dobivena temeljem prijenosa EU u ovom izvještajnom razdoblju</w:t>
            </w:r>
            <w:r w:rsidR="00C62D12">
              <w:rPr>
                <w:rFonts w:ascii="Times New Roman" w:hAnsi="Times New Roman" w:cs="Times New Roman"/>
                <w:sz w:val="24"/>
                <w:szCs w:val="24"/>
              </w:rPr>
              <w:t xml:space="preserve"> veća su u odnosu na isto razdoblje prethodne godina,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odnose na sredstva </w:t>
            </w:r>
            <w:r w:rsidR="00E143C5">
              <w:rPr>
                <w:rFonts w:ascii="Times New Roman" w:hAnsi="Times New Roman" w:cs="Times New Roman"/>
                <w:sz w:val="24"/>
                <w:szCs w:val="24"/>
              </w:rPr>
              <w:t>dobivena za sanaci</w:t>
            </w:r>
            <w:r w:rsidR="00C62D12">
              <w:rPr>
                <w:rFonts w:ascii="Times New Roman" w:hAnsi="Times New Roman" w:cs="Times New Roman"/>
                <w:sz w:val="24"/>
                <w:szCs w:val="24"/>
              </w:rPr>
              <w:t>ju klizišta u naselju Kotarice, te sredstva dobivena iz Fonda solidarnosti za projekte sanacije nerazvrstane ceste u naseljima Brezova i Ciglenica Zagorska, te sanaciju krovišta na zgradi Banovina</w:t>
            </w:r>
          </w:p>
          <w:p w:rsidR="00C62D12" w:rsidRDefault="00C62D12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CA" w:rsidRPr="00F0211F" w:rsidRDefault="00E143C5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prikazuje ostvarene prihode po osnovi prihoda od zakupa i iznajmljivanja imovine koja su u ovom izvještajnom razdoblju veća zbog naplate dugovanja prethodnih godina</w:t>
            </w:r>
          </w:p>
        </w:tc>
      </w:tr>
      <w:tr w:rsidR="004C00B4" w:rsidRPr="00F0211F" w:rsidTr="00DB4B42">
        <w:tc>
          <w:tcPr>
            <w:tcW w:w="1271" w:type="dxa"/>
          </w:tcPr>
          <w:p w:rsidR="004C00B4" w:rsidRDefault="004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6424</w:t>
            </w:r>
          </w:p>
        </w:tc>
        <w:tc>
          <w:tcPr>
            <w:tcW w:w="8085" w:type="dxa"/>
          </w:tcPr>
          <w:p w:rsidR="004C00B4" w:rsidRDefault="004C00B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sredstva po osnovi naknada za ceste koja se u ovom slučaju odnose na sredstva dobivena od tvrtke Hrvatski telekom d.d. za </w:t>
            </w:r>
            <w:r w:rsidR="0075137C">
              <w:rPr>
                <w:rFonts w:ascii="Times New Roman" w:hAnsi="Times New Roman" w:cs="Times New Roman"/>
                <w:sz w:val="24"/>
                <w:szCs w:val="24"/>
              </w:rPr>
              <w:t xml:space="preserve">korištenje pojasa nerazvrstanih cesta u vlasništvu Općine za potrebe izgradnje mrežne infrastrukture. Sredstva po ovoj osnovi manja su u odnosu na isto razdoblje prethodne godine zbog toga što su lani evidentirana sredstva po presudi na temelju koje su naplaćene naknade za prethodne godine retroaktivno </w:t>
            </w:r>
          </w:p>
        </w:tc>
      </w:tr>
      <w:tr w:rsidR="004C00B4" w:rsidRPr="00F0211F" w:rsidTr="00DB4B42">
        <w:tc>
          <w:tcPr>
            <w:tcW w:w="1271" w:type="dxa"/>
          </w:tcPr>
          <w:p w:rsidR="004C00B4" w:rsidRDefault="004C0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4C00B4" w:rsidRDefault="004C00B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D0753" w:rsidRDefault="00FD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</w:t>
            </w:r>
          </w:p>
          <w:p w:rsidR="00C60C6D" w:rsidRPr="006B67CA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FD0753" w:rsidRDefault="00FD075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evidentirana su sredstva pri po osnovi ostalih nespomenutih prihoda gdje su, u </w:t>
            </w:r>
            <w:r w:rsidR="00C60C6D">
              <w:rPr>
                <w:rFonts w:ascii="Times New Roman" w:hAnsi="Times New Roman" w:cs="Times New Roman"/>
                <w:sz w:val="24"/>
                <w:szCs w:val="24"/>
              </w:rPr>
              <w:t>odnosu na prethodno razdoblje evidentirana značajnija sredstva zbog povrata stipendija studenata koji nisu uspjeli završiti godinu za koju su bili stipendirani</w:t>
            </w:r>
            <w:r w:rsidR="0075137C">
              <w:rPr>
                <w:rFonts w:ascii="Times New Roman" w:hAnsi="Times New Roman" w:cs="Times New Roman"/>
                <w:sz w:val="24"/>
                <w:szCs w:val="24"/>
              </w:rPr>
              <w:t>, ali i sredstva po osnovi naknade štete u zgradi Stare škole gdje je došlo do izlijeva cijevi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DB4B42">
        <w:tc>
          <w:tcPr>
            <w:tcW w:w="1271" w:type="dxa"/>
          </w:tcPr>
          <w:p w:rsidR="003328A9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  <w:r w:rsidR="00742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Pr="006B67CA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7425AE" w:rsidRDefault="003328A9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sadrži prihode od komunalnog doprinos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 xml:space="preserve"> koje je </w:t>
            </w:r>
            <w:r w:rsidR="00675C96">
              <w:rPr>
                <w:rFonts w:ascii="Times New Roman" w:hAnsi="Times New Roman" w:cs="Times New Roman"/>
                <w:sz w:val="24"/>
                <w:szCs w:val="24"/>
              </w:rPr>
              <w:t>veće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 xml:space="preserve"> u odnosu na </w:t>
            </w:r>
            <w:r w:rsidR="00675C96">
              <w:rPr>
                <w:rFonts w:ascii="Times New Roman" w:hAnsi="Times New Roman" w:cs="Times New Roman"/>
                <w:sz w:val="24"/>
                <w:szCs w:val="24"/>
              </w:rPr>
              <w:t>isto razdoblje prošle godine zbog naplate komunalnog doprinosa od tvrtke Prostoria za izgradnju novog poslovnog prostora</w:t>
            </w:r>
          </w:p>
          <w:p w:rsidR="007425AE" w:rsidRDefault="007425AE" w:rsidP="0083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6632</w:t>
            </w:r>
          </w:p>
        </w:tc>
        <w:tc>
          <w:tcPr>
            <w:tcW w:w="8085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kapitalne donacije od ostalih subjekata, gdje su evidentirana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 xml:space="preserve"> sredstva u </w:t>
            </w:r>
            <w:r w:rsidR="0083334A">
              <w:rPr>
                <w:rFonts w:ascii="Times New Roman" w:hAnsi="Times New Roman" w:cs="Times New Roman"/>
                <w:sz w:val="24"/>
                <w:szCs w:val="24"/>
              </w:rPr>
              <w:t>istom razdoblju prošle godine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>, a koja se odnose na sporazum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zajedničkom ulaganju Općine i Udruženja obrtnika Sveti Križ Začretje u projekt „Banovina 0-99“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>, dok sredstva u tekućem izvještajnom razdoblju nisu evidentirana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DB4B42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85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zaposlene u Jedinstvenom upravnom odjelu Općine Sveti Križ Začretje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B7" w:rsidRPr="00F0211F" w:rsidTr="00DB4B42">
        <w:tc>
          <w:tcPr>
            <w:tcW w:w="1271" w:type="dxa"/>
          </w:tcPr>
          <w:p w:rsidR="00C573B7" w:rsidRPr="006B67CA" w:rsidRDefault="00C5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085" w:type="dxa"/>
          </w:tcPr>
          <w:p w:rsidR="00C573B7" w:rsidRDefault="00C573B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ostale rashode za zaposlene gdje bilježimo rast u odnosu na prošlogodišnje razdoblje zbog uvođenja naknade za prehranu za zaposlene od 01. siječnja ove godine</w:t>
            </w:r>
          </w:p>
          <w:p w:rsidR="00C573B7" w:rsidRDefault="00C573B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11F" w:rsidRPr="00F0211F" w:rsidTr="00DB4B42">
        <w:tc>
          <w:tcPr>
            <w:tcW w:w="1271" w:type="dxa"/>
          </w:tcPr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3214</w:t>
            </w:r>
          </w:p>
        </w:tc>
        <w:tc>
          <w:tcPr>
            <w:tcW w:w="8085" w:type="dxa"/>
          </w:tcPr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ostale naknade zaposlenicima koja su veća u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odnosu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izvještajno razdoblje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 prethodne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odnose se prvenstveno na troškove naknada za korištenje privatnog automobila u službene svrhe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3223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3225</w:t>
            </w:r>
          </w:p>
        </w:tc>
        <w:tc>
          <w:tcPr>
            <w:tcW w:w="8085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obuhvaća troškove energenata koji su uslijed trenutnih povećanja cijena veći u odnosu na prethodno razdoblje</w:t>
            </w: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povećanje u odnosu na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isto razdoblje prethodne godine u najvećem dijelu pojavila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zbog potrebe nabave čitača pametnih kartica radi mogućnosti korištenja programske podrške temeljene na novoj uredbi o uredskom poslovanju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73" w:rsidRPr="00F0211F" w:rsidTr="00DB4B42">
        <w:tc>
          <w:tcPr>
            <w:tcW w:w="1271" w:type="dxa"/>
          </w:tcPr>
          <w:p w:rsidR="009B1573" w:rsidRDefault="009B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3232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9B1573" w:rsidRDefault="009B157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 i pošte, tekuće održavanje opreme, tekuće održavanje nerazvrstanih cesta (prijevoz materijala i rad strojem), popravak javne rasvjete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usluge tekućeg i investicijskog održavanja koje je u ovom izvještajnom razdoblju značajno veće zbog odobrenih projekata i ulaganja u sanaciju klizišta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u naseljima Kotarice, 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>Ciglenica Zagorska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 i Brezova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>, te popratnu dokumentaciju koju je bilo nužno ishoditi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, a sve u stopostotnom financiranju iz Fonda solidarnosti</w:t>
            </w:r>
          </w:p>
          <w:p w:rsidR="00742D67" w:rsidRDefault="00742D6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3233</w:t>
            </w:r>
          </w:p>
        </w:tc>
        <w:tc>
          <w:tcPr>
            <w:tcW w:w="8085" w:type="dxa"/>
          </w:tcPr>
          <w:p w:rsidR="006B67CA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veća </w:t>
            </w:r>
            <w:r w:rsidR="00ED6E54">
              <w:rPr>
                <w:rFonts w:ascii="Times New Roman" w:hAnsi="Times New Roman" w:cs="Times New Roman"/>
                <w:sz w:val="24"/>
                <w:szCs w:val="24"/>
              </w:rPr>
              <w:t>sredstva na ovom kontu koji prikazuje troškove promidžbe i inf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ormiranja u odnosu na prethodnu godinu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zbog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većeg broja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objava javn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nabav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javne rasprave vezane uz izmjenu prostornog plana </w:t>
            </w:r>
          </w:p>
          <w:p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3237</w:t>
            </w: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Pr="006B67CA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3238</w:t>
            </w:r>
          </w:p>
        </w:tc>
        <w:tc>
          <w:tcPr>
            <w:tcW w:w="8085" w:type="dxa"/>
          </w:tcPr>
          <w:p w:rsidR="006B67CA" w:rsidRDefault="00ED6E54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intelektualne i osobne usluge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koje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predmetnom izvještajnom razdoblju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 xml:space="preserve">znatno manje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odnosu na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isto razdoblje prethodne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zbog troškova </w:t>
            </w:r>
            <w:r w:rsidR="00C573B7">
              <w:rPr>
                <w:rFonts w:ascii="Times New Roman" w:hAnsi="Times New Roman" w:cs="Times New Roman"/>
                <w:sz w:val="24"/>
                <w:szCs w:val="24"/>
              </w:rPr>
              <w:t>odvjetnika u slučaju s Hrvatskim Telekomom</w:t>
            </w:r>
            <w:r w:rsidR="00DE2D63">
              <w:rPr>
                <w:rFonts w:ascii="Times New Roman" w:hAnsi="Times New Roman" w:cs="Times New Roman"/>
                <w:sz w:val="24"/>
                <w:szCs w:val="24"/>
              </w:rPr>
              <w:t xml:space="preserve"> d.d. za rješavanje slučaja oko naknade za korištenje pojasa nerazvrstanih cesta u vlasništvu Općine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troškove računalnih usluga, konkretno održavanja računalnih programa, koje je u ovom izvještajnom razdoblju manje zbog </w:t>
            </w:r>
            <w:r w:rsidR="00DE2D63">
              <w:rPr>
                <w:rFonts w:ascii="Times New Roman" w:hAnsi="Times New Roman" w:cs="Times New Roman"/>
                <w:sz w:val="24"/>
                <w:szCs w:val="24"/>
              </w:rPr>
              <w:t>kasnije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sklopljenog</w:t>
            </w:r>
            <w:r w:rsidR="00DB4B42">
              <w:rPr>
                <w:rFonts w:ascii="Times New Roman" w:hAnsi="Times New Roman" w:cs="Times New Roman"/>
                <w:sz w:val="24"/>
                <w:szCs w:val="24"/>
              </w:rPr>
              <w:t xml:space="preserve"> Ugovora s pružateljem usluga</w:t>
            </w:r>
          </w:p>
          <w:p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3291</w:t>
            </w: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</w:t>
            </w: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D63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</w:t>
            </w: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Pr="006B67CA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6B67CA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sadrži premije osiguranja, reprezentaciju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ostale izdatke za Žitnicu,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Turističku zajednicu,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- 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 djece i ostale nespomenute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rashode  </w:t>
            </w:r>
          </w:p>
          <w:p w:rsidR="00DB4B42" w:rsidRDefault="00DB4B42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naknade za rad predstavničkih tijela koje je manje u odnosu na isto razdoblje prethodne godine zbog manjeg broja sjednica općinskog vijeća i manjeg odaziva vijećnika istima</w:t>
            </w: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reprezentacije veći u odnosu na isto izvještajno razdoblje prethodno razdoblje u kojem je još uvijek bila aktualna pandemija bolesti Covid-19 te je broj aktivnosti bio značajno manji</w:t>
            </w:r>
          </w:p>
          <w:p w:rsidR="00DE2D63" w:rsidRDefault="00DE2D63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1F" w:rsidRPr="00F0211F" w:rsidRDefault="00DB4B42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razliku od prethodnog izvještajnog razdoblja u ovome su evidentirani troškovi članarina Zajednice Općina</w:t>
            </w:r>
            <w:r w:rsidR="00523C8A"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85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kamate za primljene zajmove i usluge platnog prometa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Pr="006B67CA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3673</w:t>
            </w:r>
          </w:p>
        </w:tc>
        <w:tc>
          <w:tcPr>
            <w:tcW w:w="8085" w:type="dxa"/>
          </w:tcPr>
          <w:p w:rsidR="006B67CA" w:rsidRDefault="00523C8A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potpore (izdatke) za proračunske korisnike Dječji vrtić Sveti Križ Začretje i Općinsku knjižnicu i čitaonicu, potpore za osnovnu školu, sufinanciranje boravka djece u ostalim dječjim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vrtićima</w:t>
            </w:r>
          </w:p>
          <w:p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značajniji izdaci proračunskim korisnicima u odnosu na prethodno izvještajno razdoblje zbog prijenosa sredstava Općinskoj knjižnici i čitanonici za nabavu projektora i platna sukladno odobrenim sredstvima Ministarstva </w:t>
            </w:r>
            <w:r w:rsidR="002C55EE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</w:p>
          <w:p w:rsidR="00173C4B" w:rsidRPr="00F0211F" w:rsidRDefault="00173C4B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085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financijske pomoći građanima, potpore za novorođenčad, stipendije učenicima i studentima, sufinanciranje prijevoza učenika srednjih škola te sufinanciranje privatnih dječjih vrtića i obrta za čuvanje djece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8085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prijenose sredstava kulturnim društvima, zajednici sportskih udruga, dobrovoljnim vatrogasnim društvima i ostalim udrugama </w:t>
            </w:r>
          </w:p>
          <w:p w:rsidR="00A80A57" w:rsidRPr="00F0211F" w:rsidRDefault="00A80A5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3" w:rsidRPr="00F0211F" w:rsidTr="00DB4B42">
        <w:tc>
          <w:tcPr>
            <w:tcW w:w="1271" w:type="dxa"/>
          </w:tcPr>
          <w:p w:rsidR="00DE2D63" w:rsidRPr="006B67CA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Z005</w:t>
            </w:r>
          </w:p>
        </w:tc>
        <w:tc>
          <w:tcPr>
            <w:tcW w:w="8085" w:type="dxa"/>
          </w:tcPr>
          <w:p w:rsidR="00DE2D63" w:rsidRDefault="00DE2D6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ukupni rashodi poslovanja znatno su veći u odnosu na izvještajno razdoblje prethodne godine zbog povećanog obima ulaganja, prije svega sanacije klizišta u naseljima </w:t>
            </w:r>
            <w:r w:rsidR="00CA342E">
              <w:rPr>
                <w:rFonts w:ascii="Times New Roman" w:hAnsi="Times New Roman" w:cs="Times New Roman"/>
                <w:sz w:val="24"/>
                <w:szCs w:val="24"/>
              </w:rPr>
              <w:t>Kotarice te Brezova i Ciglenica Zagorska, sufinanciranih iz sredstava EU, konkretno Fonda solidarnosti</w:t>
            </w:r>
          </w:p>
        </w:tc>
      </w:tr>
      <w:tr w:rsidR="00DE2D63" w:rsidRPr="00F0211F" w:rsidTr="00DB4B42">
        <w:tc>
          <w:tcPr>
            <w:tcW w:w="1271" w:type="dxa"/>
          </w:tcPr>
          <w:p w:rsidR="00DE2D63" w:rsidRPr="006B67CA" w:rsidRDefault="00DE2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DE2D63" w:rsidRDefault="00DE2D6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2E" w:rsidRPr="00F0211F" w:rsidTr="00DB4B42">
        <w:tc>
          <w:tcPr>
            <w:tcW w:w="1271" w:type="dxa"/>
          </w:tcPr>
          <w:p w:rsidR="009A222E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X001</w:t>
            </w: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735" w:rsidRDefault="00AE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92211</w:t>
            </w: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4111</w:t>
            </w: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4214</w:t>
            </w: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714" w:rsidRDefault="000F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4227</w:t>
            </w: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4262</w:t>
            </w: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Y002</w:t>
            </w: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Y034</w:t>
            </w: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183" w:rsidRDefault="008C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16A" w:rsidRDefault="00507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Pr="006B67CA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92212</w:t>
            </w:r>
          </w:p>
        </w:tc>
        <w:tc>
          <w:tcPr>
            <w:tcW w:w="8085" w:type="dxa"/>
          </w:tcPr>
          <w:p w:rsidR="009A222E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prikazuje ostvareni višak prihoda poslovanja koji je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manji u odnosu na prethodno izvještajno razdoblje shodno navedenim promjenama po kontima</w:t>
            </w:r>
          </w:p>
          <w:p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prikazuje značajno veći višak prenesenih prihoda poslovanja iz prethodne godine u odnosu na izvještajno razdoblje kao rezultat značajnog viška u 2022. godini</w:t>
            </w:r>
          </w:p>
          <w:p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veća sredstva u odnosu na prethodno izvještajno razdoblje zbog sredstava utrošenih na kupnju zemljišta od tvrtke Trgocentar d.o.o. u naselju Ciglenica Zagorska u svrhu izgradnje dječjeg igrališta</w:t>
            </w:r>
          </w:p>
          <w:p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14" w:rsidRDefault="000F671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ulaganja u ostale građevinske objekte koje je u ovom izvještajnom razdoblju znatno veće u odnosu na isto razdoblje lani zbog ulaganja u gospodarsko-kulturni objekt Banovine, konkretno sanaciju starog krovišta financiranih sredstvima EU, odnosno Fonda solidarnosti</w:t>
            </w:r>
          </w:p>
          <w:p w:rsidR="000F6714" w:rsidRDefault="000F671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izdatke za uređaje, strojeve i opremu za ostale namjene koju evidentiramo u ovom razdoblju u odnosu na prethodno, a odnosi se u potpunosti za nabavu spremnika za odvojeno sakupljanje otpada, konkretno kompostere</w:t>
            </w: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ulaganja u računalne programe, gdje za razliku od prethodne godine ove imamo ulaganje u novi program Uredskog poslovanja</w:t>
            </w: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većem obimu ulaganja bilježimo značajan rast manjka prihoda od nefinancijske imovine u odnosu na isto razdoblje prethodne godine</w:t>
            </w: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183" w:rsidRDefault="008C318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shodno navodnome, odnosno većem ulaganju u nefinancijsku imovinu bilježimo i značajniji rast ukupnih rashoda, što ujedno donosi i do znatno manjeg ukupnog viška prihoda (X004) u odnosu na isto razdoblje prethodne godine</w:t>
            </w:r>
          </w:p>
          <w:p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razliku od </w:t>
            </w:r>
            <w:r w:rsidR="008C3183">
              <w:rPr>
                <w:rFonts w:ascii="Times New Roman" w:hAnsi="Times New Roman" w:cs="Times New Roman"/>
                <w:sz w:val="24"/>
                <w:szCs w:val="24"/>
              </w:rPr>
              <w:t>istog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izvještajnog razdoblja</w:t>
            </w:r>
            <w:r w:rsidR="008C3183">
              <w:rPr>
                <w:rFonts w:ascii="Times New Roman" w:hAnsi="Times New Roman" w:cs="Times New Roman"/>
                <w:sz w:val="24"/>
                <w:szCs w:val="24"/>
              </w:rPr>
              <w:t xml:space="preserve"> prethodne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bilježimo značajan preneseni višak prihoda od financijske imovine</w:t>
            </w:r>
            <w:r w:rsidR="008C3183">
              <w:rPr>
                <w:rFonts w:ascii="Times New Roman" w:hAnsi="Times New Roman" w:cs="Times New Roman"/>
                <w:sz w:val="24"/>
                <w:szCs w:val="24"/>
              </w:rPr>
              <w:t xml:space="preserve"> kao rezultat značajnog viška ostvarenog prethodne godine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0" w:rsidRPr="00F0211F" w:rsidTr="00DB4B42">
        <w:tc>
          <w:tcPr>
            <w:tcW w:w="1271" w:type="dxa"/>
          </w:tcPr>
          <w:p w:rsidR="003D3910" w:rsidRPr="006B67CA" w:rsidRDefault="003D3910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5471</w:t>
            </w:r>
          </w:p>
        </w:tc>
        <w:tc>
          <w:tcPr>
            <w:tcW w:w="8085" w:type="dxa"/>
          </w:tcPr>
          <w:p w:rsidR="003D3910" w:rsidRDefault="003D3910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otplatu glavnice primljenih zajmova od državnog proračuna, u konkretnom slučaju otplatu beskamatnog zajma Ministarstva financija za nedostajuća sredstva povrata poreza na dohodak te odgođene i obročne otplate poreza na dohodak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su sredstva, temeljem dinamike otplate, manja u odnosu na prethodno izvještajno razdoblje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0" w:rsidRPr="00F0211F" w:rsidTr="00DB4B42">
        <w:tc>
          <w:tcPr>
            <w:tcW w:w="1271" w:type="dxa"/>
          </w:tcPr>
          <w:p w:rsidR="00D03493" w:rsidRDefault="002E3DBD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Y345</w:t>
            </w:r>
          </w:p>
          <w:p w:rsidR="002E3DBD" w:rsidRDefault="002E3DBD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12A" w:rsidRDefault="0046612A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11P i 11K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37212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Pr="006B67CA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37223</w:t>
            </w:r>
          </w:p>
        </w:tc>
        <w:tc>
          <w:tcPr>
            <w:tcW w:w="8085" w:type="dxa"/>
          </w:tcPr>
          <w:p w:rsidR="00901BA0" w:rsidRDefault="002E3DBD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zbog većeg ulaganja kao rezultat održavanja i izgradnje komunalne infrastrukture bilježimo značajniji porast ukupnih </w:t>
            </w:r>
            <w:r w:rsidR="0046612A">
              <w:rPr>
                <w:rFonts w:ascii="Times New Roman" w:hAnsi="Times New Roman" w:cs="Times New Roman"/>
                <w:sz w:val="24"/>
                <w:szCs w:val="24"/>
              </w:rPr>
              <w:t>rashoda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6612A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odnosu na isto razdoblje prošle godine</w:t>
            </w:r>
            <w:r w:rsidR="007C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46612A">
              <w:rPr>
                <w:rFonts w:ascii="Times New Roman" w:hAnsi="Times New Roman" w:cs="Times New Roman"/>
                <w:sz w:val="24"/>
                <w:szCs w:val="24"/>
              </w:rPr>
              <w:t xml:space="preserve"> što u konačnici donosi i značajno manji višak prihoda i primitaka u odnosu na isto razdoblje prošle godine (X005) </w:t>
            </w:r>
          </w:p>
          <w:p w:rsidR="0046612A" w:rsidRDefault="0046612A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stanje novčanih obveza na početku i krajem izvještajnog razdoblja koje je značajnije u odnosu na prethodno izvještajno razdoblje zbog većeg priljeva novčanih sredstava tokom godine koja još nisu utrošena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predviđene projekte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pomoći obiteljima i kućanstvima koja su veća u odnosu na prethodno izvještajno razdoblje zbog odobravanja dodatnih sredstava pomoći socijalno ugroženim obiteljima i sl. što nije bio slučaj prošle godine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sredstva pomoći socijalno ugroženim obiteljima za troškove stanovanja koja su veća u odnosu na prethodno izvještajno razdoblje zbog činjenice da se, sukladno novoj odluci Ministarstva, sredstva pomoći za troškove stanovanja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(ogrjev, režije i sl.) isplaćuje mjesečno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za razliku od prethodne godine kada se isplaćivalo jednokratno u drugoj polovici godine</w:t>
            </w:r>
          </w:p>
          <w:p w:rsidR="0046612A" w:rsidRDefault="0046612A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11F" w:rsidRDefault="00EF448B" w:rsidP="00EF44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48B">
        <w:rPr>
          <w:rFonts w:ascii="Times New Roman" w:hAnsi="Times New Roman" w:cs="Times New Roman"/>
          <w:b/>
          <w:sz w:val="24"/>
          <w:szCs w:val="24"/>
        </w:rPr>
        <w:lastRenderedPageBreak/>
        <w:t>OBRAZAC OBVEZA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B67CA" w:rsidRPr="00F0211F" w:rsidTr="006B67CA">
        <w:tc>
          <w:tcPr>
            <w:tcW w:w="1271" w:type="dxa"/>
          </w:tcPr>
          <w:p w:rsidR="006B67CA" w:rsidRPr="006B67CA" w:rsidRDefault="006B67CA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V001</w:t>
            </w:r>
          </w:p>
        </w:tc>
        <w:tc>
          <w:tcPr>
            <w:tcW w:w="7791" w:type="dxa"/>
          </w:tcPr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obveza na dan 01. siječnja 202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te su iste iznosile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984.979,91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V004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vrijednost ukupno podmirenih obveza iz čega je vidljivo da Općina Sveti Križ Začretje uredno podmiruje svoje obaveze</w:t>
            </w:r>
          </w:p>
          <w:p w:rsidR="006B67CA" w:rsidRPr="00F0211F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V006</w:t>
            </w:r>
          </w:p>
        </w:tc>
        <w:tc>
          <w:tcPr>
            <w:tcW w:w="7791" w:type="dxa"/>
          </w:tcPr>
          <w:p w:rsidR="001513D9" w:rsidRDefault="001513D9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stanje obaveza na kraju izvještajnog razdoblja, koje iznos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1.039.100,67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sastoj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od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1.018.230,88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nedospjelih obveza i </w:t>
            </w:r>
            <w:r w:rsidR="00AE7735">
              <w:rPr>
                <w:rFonts w:ascii="Times New Roman" w:hAnsi="Times New Roman" w:cs="Times New Roman"/>
                <w:sz w:val="24"/>
                <w:szCs w:val="24"/>
              </w:rPr>
              <w:t>20.869,79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dospjelih obveza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V007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dospjelih obveza na kraju izvještajnog razdoblja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 xml:space="preserve"> koje nije značajno te je ono u većini slučajeva dogovoreno na zahtjev 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V009</w:t>
            </w:r>
          </w:p>
        </w:tc>
        <w:tc>
          <w:tcPr>
            <w:tcW w:w="7791" w:type="dxa"/>
          </w:tcPr>
          <w:p w:rsidR="001513D9" w:rsidRDefault="001513D9" w:rsidP="00A8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stanje nedospjelih obveza gdje se manji dio odnosi na obveze za rashode poslovanja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nabavu nefinancijske imovine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, a veći dio na financijske obveze konkretno za povrat dugoročnog kredita i kratkoročnih beskamatnih zajmova</w:t>
            </w:r>
          </w:p>
        </w:tc>
      </w:tr>
    </w:tbl>
    <w:p w:rsidR="00EF448B" w:rsidRDefault="00EF448B" w:rsidP="00EF448B">
      <w:pPr>
        <w:rPr>
          <w:rFonts w:ascii="Times New Roman" w:hAnsi="Times New Roman" w:cs="Times New Roman"/>
          <w:sz w:val="24"/>
          <w:szCs w:val="24"/>
        </w:rPr>
      </w:pPr>
    </w:p>
    <w:p w:rsidR="006B67CA" w:rsidRPr="006B67CA" w:rsidRDefault="006B67CA" w:rsidP="006B67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7CA">
        <w:rPr>
          <w:rFonts w:ascii="Times New Roman" w:hAnsi="Times New Roman" w:cs="Times New Roman"/>
          <w:b/>
          <w:sz w:val="24"/>
          <w:szCs w:val="24"/>
        </w:rPr>
        <w:t>PREGLED UGOVORENIH OBVEZA I SUDSKIH SPOROVA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6B67CA">
        <w:rPr>
          <w:rFonts w:ascii="Times New Roman" w:hAnsi="Times New Roman" w:cs="Times New Roman"/>
          <w:sz w:val="24"/>
          <w:szCs w:val="24"/>
        </w:rPr>
        <w:t xml:space="preserve"> Sveti Križ Začretje nema nikakvih ugovornih obveza (dana kreditna pisma, hipoteke i slično) niti vodi bilo kakav sudski spor.</w:t>
      </w:r>
    </w:p>
    <w:p w:rsidR="00273520" w:rsidRDefault="00273520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677F83">
        <w:rPr>
          <w:rFonts w:ascii="Times New Roman" w:hAnsi="Times New Roman" w:cs="Times New Roman"/>
          <w:sz w:val="24"/>
          <w:szCs w:val="24"/>
        </w:rPr>
        <w:t>10</w:t>
      </w:r>
      <w:r w:rsidR="00FD0753">
        <w:rPr>
          <w:rFonts w:ascii="Times New Roman" w:hAnsi="Times New Roman" w:cs="Times New Roman"/>
          <w:sz w:val="24"/>
          <w:szCs w:val="24"/>
        </w:rPr>
        <w:t>.</w:t>
      </w:r>
      <w:r w:rsidR="00677F83">
        <w:rPr>
          <w:rFonts w:ascii="Times New Roman" w:hAnsi="Times New Roman" w:cs="Times New Roman"/>
          <w:sz w:val="24"/>
          <w:szCs w:val="24"/>
        </w:rPr>
        <w:t>07</w:t>
      </w:r>
      <w:r w:rsidR="0027352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ODGOVORNA OSOBA</w:t>
      </w:r>
    </w:p>
    <w:p w:rsidR="006B67CA" w:rsidRPr="006B67CA" w:rsidRDefault="006B67CA" w:rsidP="006B67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Goran Roginić mag.oec</w:t>
      </w:r>
      <w:r w:rsidR="004028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Marko Kos dipl.oec</w:t>
      </w:r>
    </w:p>
    <w:sectPr w:rsidR="006B67CA" w:rsidRPr="006B67CA" w:rsidSect="002735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D3" w:rsidRDefault="00AD3BD3" w:rsidP="00FD0753">
      <w:pPr>
        <w:spacing w:after="0" w:line="240" w:lineRule="auto"/>
      </w:pPr>
      <w:r>
        <w:separator/>
      </w:r>
    </w:p>
  </w:endnote>
  <w:endnote w:type="continuationSeparator" w:id="0">
    <w:p w:rsidR="00AD3BD3" w:rsidRDefault="00AD3BD3" w:rsidP="00F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D3" w:rsidRDefault="00AD3BD3" w:rsidP="00FD0753">
      <w:pPr>
        <w:spacing w:after="0" w:line="240" w:lineRule="auto"/>
      </w:pPr>
      <w:r>
        <w:separator/>
      </w:r>
    </w:p>
  </w:footnote>
  <w:footnote w:type="continuationSeparator" w:id="0">
    <w:p w:rsidR="00AD3BD3" w:rsidRDefault="00AD3BD3" w:rsidP="00FD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B15"/>
    <w:multiLevelType w:val="hybridMultilevel"/>
    <w:tmpl w:val="1F06B40A"/>
    <w:lvl w:ilvl="0" w:tplc="712AD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F"/>
    <w:rsid w:val="00070D20"/>
    <w:rsid w:val="000E5C6B"/>
    <w:rsid w:val="000F6714"/>
    <w:rsid w:val="00133064"/>
    <w:rsid w:val="00140300"/>
    <w:rsid w:val="001513D9"/>
    <w:rsid w:val="00173C4B"/>
    <w:rsid w:val="001B5B3F"/>
    <w:rsid w:val="002405D4"/>
    <w:rsid w:val="00273520"/>
    <w:rsid w:val="00280D9A"/>
    <w:rsid w:val="002C55EE"/>
    <w:rsid w:val="002E3DBD"/>
    <w:rsid w:val="003161FF"/>
    <w:rsid w:val="003319C6"/>
    <w:rsid w:val="003328A9"/>
    <w:rsid w:val="003367A3"/>
    <w:rsid w:val="00371695"/>
    <w:rsid w:val="003C7486"/>
    <w:rsid w:val="003D3910"/>
    <w:rsid w:val="00402896"/>
    <w:rsid w:val="0046612A"/>
    <w:rsid w:val="004C00B4"/>
    <w:rsid w:val="004F689A"/>
    <w:rsid w:val="0050716A"/>
    <w:rsid w:val="00523C8A"/>
    <w:rsid w:val="005C0BE1"/>
    <w:rsid w:val="00636F62"/>
    <w:rsid w:val="00675C96"/>
    <w:rsid w:val="00677F83"/>
    <w:rsid w:val="00693F1E"/>
    <w:rsid w:val="006B67CA"/>
    <w:rsid w:val="006C7507"/>
    <w:rsid w:val="00703D98"/>
    <w:rsid w:val="007425AE"/>
    <w:rsid w:val="00742D67"/>
    <w:rsid w:val="0075137C"/>
    <w:rsid w:val="007A5B99"/>
    <w:rsid w:val="007B18F9"/>
    <w:rsid w:val="007C5070"/>
    <w:rsid w:val="007C7292"/>
    <w:rsid w:val="007E3D1B"/>
    <w:rsid w:val="0083334A"/>
    <w:rsid w:val="008543F5"/>
    <w:rsid w:val="00865C3A"/>
    <w:rsid w:val="008C3183"/>
    <w:rsid w:val="008D134F"/>
    <w:rsid w:val="008F57CD"/>
    <w:rsid w:val="00901BA0"/>
    <w:rsid w:val="009A222E"/>
    <w:rsid w:val="009B1573"/>
    <w:rsid w:val="00A802CF"/>
    <w:rsid w:val="00A80A57"/>
    <w:rsid w:val="00AD3BD3"/>
    <w:rsid w:val="00AE7735"/>
    <w:rsid w:val="00BD1212"/>
    <w:rsid w:val="00C573B7"/>
    <w:rsid w:val="00C60C6D"/>
    <w:rsid w:val="00C62D12"/>
    <w:rsid w:val="00C81DD4"/>
    <w:rsid w:val="00CA342E"/>
    <w:rsid w:val="00D03493"/>
    <w:rsid w:val="00D72B1F"/>
    <w:rsid w:val="00DB4B42"/>
    <w:rsid w:val="00DD4BFB"/>
    <w:rsid w:val="00DE2D63"/>
    <w:rsid w:val="00E143C5"/>
    <w:rsid w:val="00E745D5"/>
    <w:rsid w:val="00EC07CE"/>
    <w:rsid w:val="00ED6E54"/>
    <w:rsid w:val="00EF448B"/>
    <w:rsid w:val="00F0211F"/>
    <w:rsid w:val="00F235D5"/>
    <w:rsid w:val="00F918D7"/>
    <w:rsid w:val="00FA748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BD6A-6AF5-47E3-86D3-6AAD484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753"/>
  </w:style>
  <w:style w:type="paragraph" w:styleId="Podnoje">
    <w:name w:val="footer"/>
    <w:basedOn w:val="Normal"/>
    <w:link w:val="Podno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753"/>
  </w:style>
  <w:style w:type="character" w:styleId="Referencakomentara">
    <w:name w:val="annotation reference"/>
    <w:basedOn w:val="Zadanifontodlomka"/>
    <w:uiPriority w:val="99"/>
    <w:semiHidden/>
    <w:unhideWhenUsed/>
    <w:rsid w:val="006C75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75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75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75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750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40</cp:revision>
  <dcterms:created xsi:type="dcterms:W3CDTF">2022-07-08T11:53:00Z</dcterms:created>
  <dcterms:modified xsi:type="dcterms:W3CDTF">2023-07-10T14:42:00Z</dcterms:modified>
</cp:coreProperties>
</file>