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C069" w14:textId="77777777" w:rsidR="00F0211F" w:rsidRPr="00F0211F" w:rsidRDefault="00F0211F" w:rsidP="00F0211F">
      <w:p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Pr="00F0211F">
        <w:rPr>
          <w:rFonts w:ascii="Times New Roman" w:eastAsia="Times New Roman" w:hAnsi="Times New Roman" w:cs="Times New Roman"/>
          <w:sz w:val="20"/>
          <w:szCs w:val="24"/>
          <w:lang w:eastAsia="hr-HR"/>
        </w:rPr>
        <w:object w:dxaOrig="645" w:dyaOrig="855" w14:anchorId="565FD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7" o:title=""/>
          </v:shape>
          <o:OLEObject Type="Embed" ProgID="MSDraw" ShapeID="_x0000_i1025" DrawAspect="Content" ObjectID="_1774271962" r:id="rId8">
            <o:FieldCodes>\* MERGEFORMAT</o:FieldCodes>
          </o:OLEObject>
        </w:objec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6C85A7A" w14:textId="77777777"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R E P U B L I K A  H R V A T S K A</w:t>
      </w:r>
    </w:p>
    <w:p w14:paraId="7F43EE75" w14:textId="77777777"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KRAPINSKO-ZAGORSKA ŽUPANIJA</w:t>
      </w:r>
    </w:p>
    <w:p w14:paraId="6C1FED52" w14:textId="77777777"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OPĆINA SVETI KRIŽ ZAČRETJE</w:t>
      </w:r>
    </w:p>
    <w:p w14:paraId="1FE05582" w14:textId="77777777"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C3D134C" w14:textId="77777777" w:rsidR="00F0211F" w:rsidRPr="00F0211F" w:rsidRDefault="00F0211F" w:rsidP="00F0211F">
      <w:pPr>
        <w:spacing w:after="0" w:line="240" w:lineRule="auto"/>
        <w:ind w:left="4248" w:right="27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 18648820219</w:t>
      </w:r>
    </w:p>
    <w:p w14:paraId="4E1A37DB" w14:textId="77777777"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RKP: 37700</w:t>
      </w:r>
    </w:p>
    <w:p w14:paraId="5EDDA01A" w14:textId="77777777"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IBAN: HR0423600001843000007</w:t>
      </w:r>
    </w:p>
    <w:p w14:paraId="7753F396" w14:textId="77777777"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C224" w14:textId="77777777"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88DAA3" w14:textId="77777777"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3866D9" w14:textId="77777777"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FINANCIJSKO IZVJEŠĆE</w:t>
      </w:r>
    </w:p>
    <w:p w14:paraId="22CE5F30" w14:textId="4B951981"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OD 01.01.-3</w:t>
      </w:r>
      <w:r w:rsidR="004F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</w:t>
      </w:r>
      <w:r w:rsidR="004F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3.202</w:t>
      </w:r>
      <w:r w:rsidR="00C502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266B6F" w14:textId="77777777"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F46799" w14:textId="77777777" w:rsidR="00F0211F" w:rsidRPr="00F0211F" w:rsidRDefault="00F0211F" w:rsidP="00F0211F">
      <w:pPr>
        <w:keepNext/>
        <w:numPr>
          <w:ilvl w:val="0"/>
          <w:numId w:val="1"/>
        </w:numPr>
        <w:spacing w:after="0" w:line="240" w:lineRule="auto"/>
        <w:ind w:right="276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OBRAZAC  PRORAČUNA -PR – 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hr-HR"/>
          </w:rPr>
          <w:t>RAS</w:t>
        </w:r>
      </w:smartTag>
    </w:p>
    <w:p w14:paraId="19375677" w14:textId="77777777" w:rsidR="00F0211F" w:rsidRPr="00F0211F" w:rsidRDefault="00F0211F" w:rsidP="00F0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FCCCB2" w14:textId="621454A5" w:rsidR="00F0211F" w:rsidRPr="00F0211F" w:rsidRDefault="00F0211F" w:rsidP="00151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PR-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RAS</w:t>
        </w:r>
      </w:smartTag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sadrži sve naplaćene prihode i 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izvršene rashode od 01.01. do 31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C5021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Ukupni prihodi su ostvareni u iznosu od </w:t>
      </w:r>
      <w:r w:rsidR="00C50218">
        <w:rPr>
          <w:rFonts w:ascii="Times New Roman" w:eastAsia="Times New Roman" w:hAnsi="Times New Roman" w:cs="Times New Roman"/>
          <w:sz w:val="24"/>
          <w:szCs w:val="24"/>
          <w:lang w:eastAsia="hr-HR"/>
        </w:rPr>
        <w:t>1.020.572,21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rashodi u iznosu od </w:t>
      </w:r>
      <w:r w:rsidR="00C50218">
        <w:rPr>
          <w:rFonts w:ascii="Times New Roman" w:eastAsia="Times New Roman" w:hAnsi="Times New Roman" w:cs="Times New Roman"/>
          <w:sz w:val="24"/>
          <w:szCs w:val="24"/>
          <w:lang w:eastAsia="hr-HR"/>
        </w:rPr>
        <w:t>605.996,32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Razlika između prihoda i rashoda (VIŠAK) iznosi </w:t>
      </w:r>
      <w:r w:rsidR="00C50218">
        <w:rPr>
          <w:rFonts w:ascii="Times New Roman" w:eastAsia="Times New Roman" w:hAnsi="Times New Roman" w:cs="Times New Roman"/>
          <w:sz w:val="24"/>
          <w:szCs w:val="24"/>
          <w:lang w:eastAsia="hr-HR"/>
        </w:rPr>
        <w:t>414.575,89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F45D514" w14:textId="77777777" w:rsidR="001B5B3F" w:rsidRDefault="001B5B3F"/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5"/>
      </w:tblGrid>
      <w:tr w:rsidR="00F0211F" w:rsidRPr="00F0211F" w14:paraId="05E05F7F" w14:textId="77777777" w:rsidTr="00DB4B42">
        <w:tc>
          <w:tcPr>
            <w:tcW w:w="1271" w:type="dxa"/>
          </w:tcPr>
          <w:p w14:paraId="5C6BCBB5" w14:textId="77777777" w:rsidR="00F0211F" w:rsidRDefault="00F0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6111</w:t>
            </w:r>
          </w:p>
          <w:p w14:paraId="059E68AD" w14:textId="77777777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F05A2" w14:textId="77777777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BC1A1" w14:textId="77777777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B4CF5" w14:textId="77777777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C4964" w14:textId="4C612331" w:rsidR="00C50218" w:rsidRPr="006B67CA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6115</w:t>
            </w:r>
          </w:p>
        </w:tc>
        <w:tc>
          <w:tcPr>
            <w:tcW w:w="8085" w:type="dxa"/>
          </w:tcPr>
          <w:p w14:paraId="0368551A" w14:textId="3E0DF25C" w:rsidR="00F0211F" w:rsidRDefault="00F0211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prihod po osnovi poreza i prireza na dohodak od nesamostalnog rada koji je u odnosu na prethodno razdoblje veći zbog većeg priljeva sredstava po spomenutoj osnovi, ali i</w:t>
            </w:r>
            <w:r w:rsidR="00C5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načina evidentiranja rasporeda poreza na dohodak sukladno Uputi danoj od strane Ministarstva financija</w:t>
            </w:r>
          </w:p>
          <w:p w14:paraId="2DFA392F" w14:textId="77777777" w:rsidR="00C50218" w:rsidRDefault="00C5021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4019" w14:textId="77777777" w:rsidR="00C50218" w:rsidRDefault="00C50218" w:rsidP="00C50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porez i prirez na dohodak koji je u odnosu na isto razdoblje prethodne godine značajno veći</w:t>
            </w:r>
          </w:p>
          <w:p w14:paraId="54957CC4" w14:textId="77777777"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14:paraId="7ADD12EE" w14:textId="77777777" w:rsidTr="00DB4B42">
        <w:tc>
          <w:tcPr>
            <w:tcW w:w="1271" w:type="dxa"/>
          </w:tcPr>
          <w:p w14:paraId="47CC3FF5" w14:textId="77777777" w:rsidR="00F0211F" w:rsidRDefault="0013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6117</w:t>
            </w:r>
          </w:p>
          <w:p w14:paraId="1769A17E" w14:textId="77777777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3A640" w14:textId="550036D4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6131</w:t>
            </w:r>
          </w:p>
          <w:p w14:paraId="3A9C9A97" w14:textId="77777777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F5095" w14:textId="77777777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98833" w14:textId="77777777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159F5" w14:textId="585A60F8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6134</w:t>
            </w:r>
          </w:p>
          <w:p w14:paraId="00EDC879" w14:textId="77777777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B925E" w14:textId="77777777" w:rsidR="00C50218" w:rsidRDefault="00C50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6B646" w14:textId="77777777" w:rsidR="002E400A" w:rsidRDefault="002E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C3B05" w14:textId="2DBDB058" w:rsidR="002E400A" w:rsidRPr="006B67CA" w:rsidRDefault="002E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6142</w:t>
            </w:r>
          </w:p>
        </w:tc>
        <w:tc>
          <w:tcPr>
            <w:tcW w:w="8085" w:type="dxa"/>
          </w:tcPr>
          <w:p w14:paraId="477AFF44" w14:textId="77777777" w:rsidR="00C50218" w:rsidRDefault="0013306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 je povrat poreza i prireza po godišnjoj prijavi</w:t>
            </w:r>
          </w:p>
          <w:p w14:paraId="0E97AABD" w14:textId="77777777" w:rsidR="00C50218" w:rsidRDefault="00C5021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D65D2" w14:textId="6C9EB8C8" w:rsidR="006B67CA" w:rsidRDefault="00C5021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sredstva po osnovi naplate poreza na kuće za odmor i korištenje javnih površina koja su veća u odnosu na prethodno izvještajno razdoblje zbog naplate po poslanim opomenama</w:t>
            </w:r>
          </w:p>
          <w:p w14:paraId="19A8B2BE" w14:textId="77777777" w:rsidR="00C50218" w:rsidRDefault="00C5021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CCAA6" w14:textId="3F427D23" w:rsidR="00C50218" w:rsidRDefault="00C5021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po osnovi poreza na promet nekretnina dvostruko je veći od istog razdoblja prethodne godine kao rezultat kupoprodaje nekretnina na području Općine</w:t>
            </w:r>
          </w:p>
          <w:p w14:paraId="51D57897" w14:textId="77777777" w:rsidR="002E400A" w:rsidRDefault="002E400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816D3" w14:textId="54AA89A7" w:rsidR="002E400A" w:rsidRDefault="002E400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uglavnom na sredstva poreza na promet nekretnina koji je veći od istog razdoblja prethodne godine zbog efikasnije naplate istih</w:t>
            </w:r>
          </w:p>
          <w:p w14:paraId="21CAC465" w14:textId="77777777" w:rsidR="00C50218" w:rsidRPr="00F0211F" w:rsidRDefault="00C50218" w:rsidP="00C50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20" w:rsidRPr="00F0211F" w14:paraId="6B904B0D" w14:textId="77777777" w:rsidTr="00DB4B42">
        <w:tc>
          <w:tcPr>
            <w:tcW w:w="1271" w:type="dxa"/>
          </w:tcPr>
          <w:p w14:paraId="0E2C362A" w14:textId="77777777" w:rsidR="00070D20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6331</w:t>
            </w:r>
          </w:p>
          <w:p w14:paraId="5126ACEB" w14:textId="77777777"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48E09" w14:textId="77777777"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9C0DE" w14:textId="77777777" w:rsidR="00D03493" w:rsidRDefault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8D711" w14:textId="77777777"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753A6" w14:textId="77777777" w:rsidR="002E400A" w:rsidRDefault="002E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F9FE3" w14:textId="269C52F5"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6341</w:t>
            </w:r>
          </w:p>
          <w:p w14:paraId="334592D8" w14:textId="77777777"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F37F9" w14:textId="77777777" w:rsidR="00F235D5" w:rsidRPr="006B67CA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14:paraId="3BB2F438" w14:textId="625D0BD8" w:rsidR="00070D20" w:rsidRDefault="00070D20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novčana sredstva tekućih pomoći iz državnog proračuna koje se evidentiraju po osnovi</w:t>
            </w:r>
            <w:r w:rsidR="00F235D5">
              <w:rPr>
                <w:rFonts w:ascii="Times New Roman" w:hAnsi="Times New Roman" w:cs="Times New Roman"/>
                <w:sz w:val="24"/>
                <w:szCs w:val="24"/>
              </w:rPr>
              <w:t xml:space="preserve"> mjesečnih sredstava fiskalnog izravnanja koja su veća u odnosu na prethodno izvještajno razdoblje</w:t>
            </w:r>
            <w:r w:rsidR="00D03493">
              <w:rPr>
                <w:rFonts w:ascii="Times New Roman" w:hAnsi="Times New Roman" w:cs="Times New Roman"/>
                <w:sz w:val="24"/>
                <w:szCs w:val="24"/>
              </w:rPr>
              <w:t xml:space="preserve"> zbog povećanja iznosa sredstava fiskalnog izravnanja</w:t>
            </w:r>
            <w:r w:rsidR="002E400A">
              <w:rPr>
                <w:rFonts w:ascii="Times New Roman" w:hAnsi="Times New Roman" w:cs="Times New Roman"/>
                <w:sz w:val="24"/>
                <w:szCs w:val="24"/>
              </w:rPr>
              <w:t>, ali i zbog sredstava za fiskalnu održivost dječjih vrtića koji se također evidentiraju na predmetnome kontu</w:t>
            </w:r>
          </w:p>
          <w:p w14:paraId="5B4FDAFD" w14:textId="77777777" w:rsidR="00F235D5" w:rsidRDefault="00F235D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32146" w14:textId="7688B4B0" w:rsidR="006B67CA" w:rsidRDefault="00F235D5" w:rsidP="002E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sredstva Hrvatskog zavoda za socijalni rad za pokriće troškova obnove </w:t>
            </w:r>
            <w:r w:rsidR="002E400A">
              <w:rPr>
                <w:rFonts w:ascii="Times New Roman" w:hAnsi="Times New Roman" w:cs="Times New Roman"/>
                <w:sz w:val="24"/>
                <w:szCs w:val="24"/>
              </w:rPr>
              <w:t>dimnjaka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obitelji socijalni slučaj Kišak Ruže</w:t>
            </w:r>
            <w:r w:rsidR="002E400A">
              <w:rPr>
                <w:rFonts w:ascii="Times New Roman" w:hAnsi="Times New Roman" w:cs="Times New Roman"/>
                <w:sz w:val="24"/>
                <w:szCs w:val="24"/>
              </w:rPr>
              <w:t>, slično kao i prethodne godine, no u manjem iznosu</w:t>
            </w:r>
          </w:p>
        </w:tc>
      </w:tr>
      <w:tr w:rsidR="00F0211F" w:rsidRPr="00F0211F" w14:paraId="526CAC68" w14:textId="77777777" w:rsidTr="00DB4B42">
        <w:tc>
          <w:tcPr>
            <w:tcW w:w="1271" w:type="dxa"/>
          </w:tcPr>
          <w:p w14:paraId="199C1CA6" w14:textId="77777777" w:rsidR="00F0211F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6382</w:t>
            </w:r>
          </w:p>
          <w:p w14:paraId="3CEB71E8" w14:textId="77777777" w:rsidR="00BA72AB" w:rsidRDefault="00BA7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5CEF4" w14:textId="77777777" w:rsidR="00BA72AB" w:rsidRDefault="00BA7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7B628" w14:textId="77777777" w:rsidR="00BA72AB" w:rsidRDefault="00BA7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FCD88" w14:textId="35D3F24C" w:rsidR="00E143C5" w:rsidRDefault="00BA7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6421</w:t>
            </w:r>
          </w:p>
          <w:p w14:paraId="75ECCF97" w14:textId="77777777"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2EAA0" w14:textId="77777777" w:rsidR="00BA72AB" w:rsidRDefault="00BA7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4D75B" w14:textId="50A5C5D2"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6422</w:t>
            </w:r>
          </w:p>
          <w:p w14:paraId="79D29508" w14:textId="77777777" w:rsidR="00BA72AB" w:rsidRDefault="00BA7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70BB9" w14:textId="77777777" w:rsidR="00BA72AB" w:rsidRDefault="00BA7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68F82" w14:textId="77777777" w:rsidR="00C60C6D" w:rsidRDefault="00C6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C32B6" w14:textId="11A9A0D8" w:rsidR="00E143C5" w:rsidRDefault="00BA7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6514</w:t>
            </w:r>
          </w:p>
          <w:p w14:paraId="14124AB5" w14:textId="77777777" w:rsidR="00E143C5" w:rsidRPr="006B67CA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14:paraId="1CC8CC63" w14:textId="562DC432" w:rsidR="00F0211F" w:rsidRDefault="00BA72AB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ostvarena značajno veća </w:t>
            </w:r>
            <w:r w:rsidR="008543F5">
              <w:rPr>
                <w:rFonts w:ascii="Times New Roman" w:hAnsi="Times New Roman" w:cs="Times New Roman"/>
                <w:sz w:val="24"/>
                <w:szCs w:val="24"/>
              </w:rPr>
              <w:t xml:space="preserve">sredstva kapitalnih pomoći dobivena temeljem prijenosa EU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odnosu na prethodno izvještajno razdoblje zbog evidentiranja sredstava EU dobivenih za projekt dogradnje zgrade Dječjeg vrtića Sveti Križ Začretje</w:t>
            </w:r>
          </w:p>
          <w:p w14:paraId="35A98E8B" w14:textId="77777777" w:rsidR="00BA72AB" w:rsidRDefault="00BA72AB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1E4F" w14:textId="54C4B26B" w:rsidR="00BA72AB" w:rsidRDefault="00BA72AB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ostvaren manji iznos po osnovi naknade za koncesije u odnosu na prethodno razdoblje zbog toga što ista još nije podmirena od strane koncesionara </w:t>
            </w:r>
          </w:p>
          <w:p w14:paraId="5E55A224" w14:textId="77777777" w:rsidR="00E143C5" w:rsidRDefault="00E143C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C84B0" w14:textId="77777777" w:rsidR="006B67CA" w:rsidRDefault="00BA72AB" w:rsidP="00C6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sredstva ostvarena po osnovi prihoda od zakupa i iznajmljivanja imovine koja su značajno manja u odnosu na prethodno izvještajni razdoblje zbog prošlogodišnjih raskida ugovora sa zakupcima</w:t>
            </w:r>
          </w:p>
          <w:p w14:paraId="319A3B19" w14:textId="77777777" w:rsidR="00BA72AB" w:rsidRDefault="00BA72AB" w:rsidP="00C6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993E" w14:textId="4BB1950F" w:rsidR="00BA72AB" w:rsidRDefault="00BA72AB" w:rsidP="00C6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veće ostvarenje po osnovi turističke pristojbe</w:t>
            </w:r>
          </w:p>
          <w:p w14:paraId="163A376A" w14:textId="52C2C749" w:rsidR="00BA72AB" w:rsidRPr="00F0211F" w:rsidRDefault="00BA72AB" w:rsidP="00C6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14:paraId="377272F9" w14:textId="77777777" w:rsidTr="00DB4B42">
        <w:tc>
          <w:tcPr>
            <w:tcW w:w="1271" w:type="dxa"/>
          </w:tcPr>
          <w:p w14:paraId="3A5C056D" w14:textId="77777777"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6532</w:t>
            </w:r>
          </w:p>
          <w:p w14:paraId="774906F4" w14:textId="77777777"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CAF1C" w14:textId="77777777"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A5521" w14:textId="77777777" w:rsidR="007425AE" w:rsidRPr="006B67CA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14:paraId="08FB9AE8" w14:textId="445CEBEC" w:rsidR="007425AE" w:rsidRDefault="007425AE" w:rsidP="0061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ostvarena </w:t>
            </w:r>
            <w:r w:rsidR="0061120B">
              <w:rPr>
                <w:rFonts w:ascii="Times New Roman" w:hAnsi="Times New Roman" w:cs="Times New Roman"/>
                <w:sz w:val="24"/>
                <w:szCs w:val="24"/>
              </w:rPr>
              <w:t xml:space="preserve">značajno veća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sredstva po osnovi komunalne naknade u odnosu na prethodno izvještajno razdoblje</w:t>
            </w:r>
            <w:r w:rsidR="0061120B">
              <w:rPr>
                <w:rFonts w:ascii="Times New Roman" w:hAnsi="Times New Roman" w:cs="Times New Roman"/>
                <w:sz w:val="24"/>
                <w:szCs w:val="24"/>
              </w:rPr>
              <w:t xml:space="preserve"> zbog poslanih opomena, naplate starih dugova, ali i savjesnijeg i odgovornijeg plaćanja od strane prije svega pravnih, ali i fizičkih osoba</w:t>
            </w:r>
          </w:p>
        </w:tc>
      </w:tr>
      <w:tr w:rsidR="00F0211F" w:rsidRPr="00F0211F" w14:paraId="65D12E77" w14:textId="77777777" w:rsidTr="00DB4B42">
        <w:tc>
          <w:tcPr>
            <w:tcW w:w="1271" w:type="dxa"/>
          </w:tcPr>
          <w:p w14:paraId="3CB1993E" w14:textId="6A6F2149" w:rsidR="00F0211F" w:rsidRPr="006B67CA" w:rsidRDefault="00F0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14:paraId="26996555" w14:textId="77777777" w:rsidR="006B67CA" w:rsidRPr="00F0211F" w:rsidRDefault="006B67CA" w:rsidP="0061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14:paraId="4D4F6091" w14:textId="77777777" w:rsidTr="00DB4B42">
        <w:tc>
          <w:tcPr>
            <w:tcW w:w="1271" w:type="dxa"/>
          </w:tcPr>
          <w:p w14:paraId="3D378B9B" w14:textId="77777777" w:rsidR="003328A9" w:rsidRDefault="0033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14:paraId="18ABD2A0" w14:textId="77777777" w:rsidR="0061120B" w:rsidRDefault="0061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F0E91" w14:textId="77777777" w:rsidR="0061120B" w:rsidRDefault="0061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16500" w14:textId="77777777" w:rsidR="0061120B" w:rsidRDefault="0061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3113</w:t>
            </w:r>
          </w:p>
          <w:p w14:paraId="26FCCA6A" w14:textId="77777777" w:rsidR="0061120B" w:rsidRDefault="0061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1BE1D" w14:textId="77777777" w:rsidR="0061120B" w:rsidRDefault="0061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07B1A" w14:textId="48D7EF17" w:rsidR="0061120B" w:rsidRPr="006B67CA" w:rsidRDefault="0061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085" w:type="dxa"/>
          </w:tcPr>
          <w:p w14:paraId="38AF4F31" w14:textId="77777777" w:rsidR="003328A9" w:rsidRDefault="003328A9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rashode za zaposlene u Jedinstvenom upravnom odjelu Općine Sveti Križ Začretje</w:t>
            </w:r>
          </w:p>
          <w:p w14:paraId="41B9DAC1" w14:textId="77777777" w:rsidR="0061120B" w:rsidRDefault="0061120B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A0E1" w14:textId="5D458AEF" w:rsidR="0061120B" w:rsidRDefault="0061120B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ove godine bilježimo ostvarenje po osnovi prekovremenog rada što nije bio slučaj prethodnih godina</w:t>
            </w:r>
          </w:p>
          <w:p w14:paraId="424590FC" w14:textId="77777777" w:rsidR="0061120B" w:rsidRDefault="0061120B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CDDD" w14:textId="20FEA2E0" w:rsidR="006B67CA" w:rsidRDefault="0061120B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sredstva ostvarena kao rezultat isplata ostalih rashoda za zaposlene djelatnicima</w:t>
            </w:r>
            <w:r w:rsidR="00304056">
              <w:rPr>
                <w:rFonts w:ascii="Times New Roman" w:hAnsi="Times New Roman" w:cs="Times New Roman"/>
                <w:sz w:val="24"/>
                <w:szCs w:val="24"/>
              </w:rPr>
              <w:t xml:space="preserve"> gdje bilježimo povećanje u odnosu na prethodno razdoblje zbog povećanja sredstava za isplatu toplih obroka djelatnicima i povećanja isplaćenih uskrsnica</w:t>
            </w:r>
          </w:p>
        </w:tc>
      </w:tr>
      <w:tr w:rsidR="00F0211F" w:rsidRPr="00F0211F" w14:paraId="0B35C536" w14:textId="77777777" w:rsidTr="00DB4B42">
        <w:tc>
          <w:tcPr>
            <w:tcW w:w="1271" w:type="dxa"/>
          </w:tcPr>
          <w:p w14:paraId="4061883B" w14:textId="1B1A4368" w:rsidR="00703D98" w:rsidRPr="006B67CA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14:paraId="1CB94917" w14:textId="77777777"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73" w:rsidRPr="00F0211F" w14:paraId="3BD2B3D7" w14:textId="77777777" w:rsidTr="00DB4B42">
        <w:tc>
          <w:tcPr>
            <w:tcW w:w="1271" w:type="dxa"/>
          </w:tcPr>
          <w:p w14:paraId="43FEEA0C" w14:textId="77777777" w:rsidR="009B1573" w:rsidRDefault="009B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  <w:p w14:paraId="2565AA73" w14:textId="77777777"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8BA52" w14:textId="77777777"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0ACA3" w14:textId="164C3F36" w:rsidR="00703D98" w:rsidRDefault="0041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</w:t>
            </w:r>
          </w:p>
          <w:p w14:paraId="658BC2AD" w14:textId="77777777"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86268" w14:textId="77777777" w:rsidR="00703D98" w:rsidRPr="006B67CA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14:paraId="65A3F769" w14:textId="77777777" w:rsidR="009B1573" w:rsidRDefault="009B157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 i pošte, tekuće održavanje opreme, tekuće održavanje nerazvrstanih cesta (prijevoz materijala i rad strojem), popravak javne rasvjete</w:t>
            </w:r>
          </w:p>
          <w:p w14:paraId="5E5769DC" w14:textId="77777777"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4FA48" w14:textId="4365D473" w:rsidR="00703D98" w:rsidRDefault="0041292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sredstva ostvarena po osnovi zdravstvenih i veterinarskih usluga koja su u ovom izvještajnom razdoblju značajno veća zbog sredstava utrošenih na zdravstvene i sistematske preglede zaposlenika jedinstvenog upravnog odjela</w:t>
            </w:r>
          </w:p>
          <w:p w14:paraId="3A82826F" w14:textId="77777777" w:rsidR="00742D67" w:rsidRDefault="00742D6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14:paraId="3269BE0D" w14:textId="77777777" w:rsidTr="00DB4B42">
        <w:tc>
          <w:tcPr>
            <w:tcW w:w="1271" w:type="dxa"/>
          </w:tcPr>
          <w:p w14:paraId="75DD5451" w14:textId="77777777" w:rsidR="00742D67" w:rsidRPr="006B67CA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3238</w:t>
            </w:r>
          </w:p>
        </w:tc>
        <w:tc>
          <w:tcPr>
            <w:tcW w:w="8085" w:type="dxa"/>
          </w:tcPr>
          <w:p w14:paraId="51B2CE59" w14:textId="77777777" w:rsidR="00742D67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troškove računalnih usluga, konkretno održavanja računalnih programa, koje je u ovom izvještajnom razdoblju značajno manje zbog još uvijek ne sklopljenog</w:t>
            </w:r>
            <w:r w:rsidR="00DB4B42">
              <w:rPr>
                <w:rFonts w:ascii="Times New Roman" w:hAnsi="Times New Roman" w:cs="Times New Roman"/>
                <w:sz w:val="24"/>
                <w:szCs w:val="24"/>
              </w:rPr>
              <w:t xml:space="preserve"> Ugovora s pružateljem usluga</w:t>
            </w:r>
          </w:p>
          <w:p w14:paraId="53A31502" w14:textId="77777777" w:rsidR="00742D67" w:rsidRPr="00F0211F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14:paraId="2513A088" w14:textId="77777777" w:rsidTr="00DB4B42">
        <w:tc>
          <w:tcPr>
            <w:tcW w:w="1271" w:type="dxa"/>
          </w:tcPr>
          <w:p w14:paraId="1DACC7C6" w14:textId="77777777" w:rsidR="00F0211F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  <w:p w14:paraId="0878C29C" w14:textId="77777777"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E9FAF" w14:textId="77777777"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0BB36" w14:textId="77777777"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3294</w:t>
            </w:r>
          </w:p>
          <w:p w14:paraId="42AB0120" w14:textId="77777777"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701CA" w14:textId="77777777" w:rsidR="00DB4B42" w:rsidRPr="006B67CA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14:paraId="65EC8210" w14:textId="77777777" w:rsidR="006B67CA" w:rsidRDefault="00523C8A" w:rsidP="009A222E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sadrži premije osiguranja, reprezentaciju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ostale izdatke za Žitnicu,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Turističku zajednicu, Općina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- prija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 djece i ostale nespomenute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rashode  </w:t>
            </w:r>
          </w:p>
          <w:p w14:paraId="3D469E4B" w14:textId="77777777" w:rsidR="00DB4B42" w:rsidRDefault="00DB4B42" w:rsidP="009A222E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6E19" w14:textId="77777777" w:rsidR="00F0211F" w:rsidRPr="00F0211F" w:rsidRDefault="00DB4B42" w:rsidP="00DB4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razliku od prethodnog izvještajnog razdoblja u ovome su evidentirani troškovi članarina Zajednice Općina</w:t>
            </w:r>
            <w:r w:rsidR="00523C8A"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0211F" w:rsidRPr="00F0211F" w14:paraId="4CF2A515" w14:textId="77777777" w:rsidTr="00DB4B42">
        <w:tc>
          <w:tcPr>
            <w:tcW w:w="1271" w:type="dxa"/>
          </w:tcPr>
          <w:p w14:paraId="7D024703" w14:textId="77777777"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85" w:type="dxa"/>
          </w:tcPr>
          <w:p w14:paraId="5B6B347A" w14:textId="77777777" w:rsidR="00F0211F" w:rsidRDefault="00523C8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obuhvaća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kamate za primljene zajmove i usluge platnog prometa</w:t>
            </w:r>
          </w:p>
          <w:p w14:paraId="3AC905DC" w14:textId="77777777"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14:paraId="7FBBAD29" w14:textId="77777777" w:rsidTr="00DB4B42">
        <w:tc>
          <w:tcPr>
            <w:tcW w:w="1271" w:type="dxa"/>
          </w:tcPr>
          <w:p w14:paraId="13B40081" w14:textId="77777777" w:rsidR="00F0211F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14:paraId="7B842196" w14:textId="77777777"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977B3" w14:textId="77777777"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1B969" w14:textId="77777777"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2D181" w14:textId="7AD39248" w:rsidR="00D72B1F" w:rsidRPr="006B67CA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14:paraId="1CDC0BF8" w14:textId="77777777" w:rsidR="006B67CA" w:rsidRDefault="00523C8A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potpore (izdatke) za proračunske korisnike Dječji vrtić Sveti Križ Začretje i Općinsku knjižnicu i čitaonicu, potpore za osnovnu školu, sufinanciranje boravka djece u ostalim dječjim </w:t>
            </w:r>
            <w:r w:rsidR="00173C4B">
              <w:rPr>
                <w:rFonts w:ascii="Times New Roman" w:hAnsi="Times New Roman" w:cs="Times New Roman"/>
                <w:sz w:val="24"/>
                <w:szCs w:val="24"/>
              </w:rPr>
              <w:t>vrtićima</w:t>
            </w:r>
          </w:p>
          <w:p w14:paraId="40C3F539" w14:textId="77777777" w:rsidR="00D72B1F" w:rsidRDefault="00D72B1F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09B88" w14:textId="77777777" w:rsidR="00173C4B" w:rsidRPr="00F0211F" w:rsidRDefault="00173C4B" w:rsidP="0041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14:paraId="2ECA492E" w14:textId="77777777" w:rsidTr="00DB4B42">
        <w:tc>
          <w:tcPr>
            <w:tcW w:w="1271" w:type="dxa"/>
          </w:tcPr>
          <w:p w14:paraId="5DEEE85E" w14:textId="77777777"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372</w:t>
            </w:r>
          </w:p>
        </w:tc>
        <w:tc>
          <w:tcPr>
            <w:tcW w:w="8085" w:type="dxa"/>
          </w:tcPr>
          <w:p w14:paraId="31553C56" w14:textId="77777777" w:rsid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financijske pomoći građanima, potpore za novorođenčad, stipendije učenicima i studentima, sufinanciranje prijevoza učenika srednjih škola te sufinanciranje privatnih dječjih vrtića i obrta za čuvanje djece</w:t>
            </w:r>
          </w:p>
          <w:p w14:paraId="2DF86F15" w14:textId="77777777"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14:paraId="4FC798E9" w14:textId="77777777" w:rsidTr="00DB4B42">
        <w:tc>
          <w:tcPr>
            <w:tcW w:w="1271" w:type="dxa"/>
          </w:tcPr>
          <w:p w14:paraId="2166274E" w14:textId="77777777"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8085" w:type="dxa"/>
          </w:tcPr>
          <w:p w14:paraId="66FE9AA6" w14:textId="77777777" w:rsid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sadrži prijenose sredstava kulturnim društvima, zajednici sportskih udruga, dobrovoljnim vatrogasnim društvima i ostalim udrugama </w:t>
            </w:r>
          </w:p>
          <w:p w14:paraId="507FBECD" w14:textId="77777777" w:rsidR="00A80A57" w:rsidRPr="00F0211F" w:rsidRDefault="00A80A5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2E" w:rsidRPr="00F0211F" w14:paraId="65E4689B" w14:textId="77777777" w:rsidTr="00DB4B42">
        <w:tc>
          <w:tcPr>
            <w:tcW w:w="1271" w:type="dxa"/>
          </w:tcPr>
          <w:p w14:paraId="374205B3" w14:textId="77777777" w:rsidR="009A222E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X001</w:t>
            </w:r>
          </w:p>
          <w:p w14:paraId="7AE182CF" w14:textId="77777777"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436C9" w14:textId="77777777"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2EAC2" w14:textId="77777777" w:rsidR="009B30E9" w:rsidRDefault="009B3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692F6" w14:textId="1BF7B8A2"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92211</w:t>
            </w:r>
          </w:p>
          <w:p w14:paraId="6690CE51" w14:textId="77777777"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7E971" w14:textId="77777777"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38318" w14:textId="77777777"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4111</w:t>
            </w:r>
          </w:p>
          <w:p w14:paraId="465910E7" w14:textId="77777777"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A37F2" w14:textId="77777777"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12A6F" w14:textId="77777777"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86CC9" w14:textId="18A1A537" w:rsidR="00FA6CE7" w:rsidRDefault="00FA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4212</w:t>
            </w:r>
          </w:p>
          <w:p w14:paraId="44A7178E" w14:textId="77777777" w:rsidR="00FA6CE7" w:rsidRDefault="00FA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5895B" w14:textId="77777777" w:rsidR="00FA6CE7" w:rsidRDefault="00FA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68EC6" w14:textId="0BFA484B" w:rsidR="00FA6CE7" w:rsidRDefault="00FA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4213</w:t>
            </w:r>
          </w:p>
          <w:p w14:paraId="1738627F" w14:textId="77777777" w:rsidR="00FA6CE7" w:rsidRDefault="00FA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BACBC" w14:textId="77777777" w:rsidR="00FA6CE7" w:rsidRDefault="00FA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42E57" w14:textId="77777777" w:rsidR="00FA6CE7" w:rsidRDefault="00FA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5D744" w14:textId="649E6D4E"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4227</w:t>
            </w:r>
          </w:p>
          <w:p w14:paraId="4CD017C1" w14:textId="77777777"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C2EF6" w14:textId="77777777"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28A21" w14:textId="77777777"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7C495" w14:textId="77777777" w:rsidR="00AC6CB7" w:rsidRDefault="00AC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9EA02" w14:textId="3B5479E1" w:rsidR="006C7507" w:rsidRPr="006B67CA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  <w:r w:rsidR="00E52E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85" w:type="dxa"/>
          </w:tcPr>
          <w:p w14:paraId="50A31648" w14:textId="57B62C8B" w:rsidR="009A222E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ostvareni višak prihoda poslovanja koji je </w:t>
            </w:r>
            <w:r w:rsidR="00412928">
              <w:rPr>
                <w:rFonts w:ascii="Times New Roman" w:hAnsi="Times New Roman" w:cs="Times New Roman"/>
                <w:sz w:val="24"/>
                <w:szCs w:val="24"/>
              </w:rPr>
              <w:t>veći</w:t>
            </w:r>
            <w:r w:rsidR="00173C4B">
              <w:rPr>
                <w:rFonts w:ascii="Times New Roman" w:hAnsi="Times New Roman" w:cs="Times New Roman"/>
                <w:sz w:val="24"/>
                <w:szCs w:val="24"/>
              </w:rPr>
              <w:t xml:space="preserve"> u odnosu na prethodno izvještajno razdoblje shodno navedenim promjenama po kontima</w:t>
            </w:r>
            <w:r w:rsidR="00412928">
              <w:rPr>
                <w:rFonts w:ascii="Times New Roman" w:hAnsi="Times New Roman" w:cs="Times New Roman"/>
                <w:sz w:val="24"/>
                <w:szCs w:val="24"/>
              </w:rPr>
              <w:t xml:space="preserve">, odnosno sukladno poslovanju tokom prvog kvartala </w:t>
            </w:r>
          </w:p>
          <w:p w14:paraId="1B9AB3E8" w14:textId="77777777" w:rsidR="008D134F" w:rsidRDefault="008D134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8667" w14:textId="6A6F9045" w:rsidR="008D134F" w:rsidRDefault="008D134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značajno veći višak prenesenih prihoda poslovanja iz prethodne godine u odnosu na izvještajno razdoblje kao rezultat značajnog viška u </w:t>
            </w:r>
            <w:r w:rsidR="009B30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  <w:p w14:paraId="77D4DCF4" w14:textId="77777777" w:rsidR="005C0BE1" w:rsidRDefault="005C0BE1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7E0B" w14:textId="6AFC191C" w:rsidR="005C0BE1" w:rsidRDefault="00F35B86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prošle godine</w:t>
            </w:r>
            <w:r w:rsidR="005C0BE1">
              <w:rPr>
                <w:rFonts w:ascii="Times New Roman" w:hAnsi="Times New Roman" w:cs="Times New Roman"/>
                <w:sz w:val="24"/>
                <w:szCs w:val="24"/>
              </w:rPr>
              <w:t xml:space="preserve"> sredstava utrošen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0BE1">
              <w:rPr>
                <w:rFonts w:ascii="Times New Roman" w:hAnsi="Times New Roman" w:cs="Times New Roman"/>
                <w:sz w:val="24"/>
                <w:szCs w:val="24"/>
              </w:rPr>
              <w:t xml:space="preserve"> na kupnju zemljišta od tvrtke Trgocentar d.o.o. u naselju Ciglenica Zagorska u svrhu izgradnje dječjeg igrališta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dok ove godine ne bilježimo sredstva ostvarena po predmetnome kontu</w:t>
            </w:r>
          </w:p>
          <w:p w14:paraId="4972A1FE" w14:textId="77777777" w:rsidR="00FA6CE7" w:rsidRDefault="00FA6CE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0D03C" w14:textId="6A251018" w:rsidR="00FA6CE7" w:rsidRDefault="00FA6CE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 po osnovi ulaganja u poslovne objekte, konkretno projekt dogradnje Dječjeg vrtića Sveti Križ Začretje, što nije bio slučaj prethodne godine</w:t>
            </w:r>
          </w:p>
          <w:p w14:paraId="0735DF80" w14:textId="77777777" w:rsidR="00FA6CE7" w:rsidRDefault="00FA6CE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9E8C1" w14:textId="4FDFE72D" w:rsidR="00FA6CE7" w:rsidRDefault="00FA6CE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 godine, za razliku od istog izvještajnog razdoblja prošle godine, prikazano je ostvarenje po osnovi provedbe projekta izgradnje odvodnje i nogostupa u naselju Sekirišće</w:t>
            </w:r>
          </w:p>
          <w:p w14:paraId="38493A26" w14:textId="77777777" w:rsidR="00F918D7" w:rsidRDefault="00F918D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88896" w14:textId="7A38C87A" w:rsidR="00F918D7" w:rsidRDefault="00FA6CE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prethodno izvještajno razdoblje na predmetnom kontu prikazuje </w:t>
            </w:r>
            <w:r w:rsidR="00F918D7">
              <w:rPr>
                <w:rFonts w:ascii="Times New Roman" w:hAnsi="Times New Roman" w:cs="Times New Roman"/>
                <w:sz w:val="24"/>
                <w:szCs w:val="24"/>
              </w:rPr>
              <w:t>izdatke za uređaje, strojeve i opremu za ostale namjene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18D7">
              <w:rPr>
                <w:rFonts w:ascii="Times New Roman" w:hAnsi="Times New Roman" w:cs="Times New Roman"/>
                <w:sz w:val="24"/>
                <w:szCs w:val="24"/>
              </w:rPr>
              <w:t xml:space="preserve"> a odnos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918D7">
              <w:rPr>
                <w:rFonts w:ascii="Times New Roman" w:hAnsi="Times New Roman" w:cs="Times New Roman"/>
                <w:sz w:val="24"/>
                <w:szCs w:val="24"/>
              </w:rPr>
              <w:t xml:space="preserve"> se u potpunosti za nabavu spremnika za odvojeno sakupljanje otpada, konkretno kompostere</w:t>
            </w:r>
            <w:r w:rsidR="00AC6CB7">
              <w:rPr>
                <w:rFonts w:ascii="Times New Roman" w:hAnsi="Times New Roman" w:cs="Times New Roman"/>
                <w:sz w:val="24"/>
                <w:szCs w:val="24"/>
              </w:rPr>
              <w:t xml:space="preserve"> dok ove godine ne bilježimo sredstva ostvarena po predmetnome kontu</w:t>
            </w:r>
          </w:p>
          <w:p w14:paraId="35ACD8F4" w14:textId="77777777" w:rsidR="006C7507" w:rsidRDefault="006C750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BE939" w14:textId="4F656972" w:rsidR="006C7507" w:rsidRDefault="006C750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razliku od prethodnog izvještajnog razdoblja </w:t>
            </w:r>
            <w:r w:rsidR="00E52E20">
              <w:rPr>
                <w:rFonts w:ascii="Times New Roman" w:hAnsi="Times New Roman" w:cs="Times New Roman"/>
                <w:sz w:val="24"/>
                <w:szCs w:val="24"/>
              </w:rPr>
              <w:t>gdje je zabilježen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preneseni višak prihoda od financijske imovine</w:t>
            </w:r>
            <w:r w:rsidR="00E52E20">
              <w:rPr>
                <w:rFonts w:ascii="Times New Roman" w:hAnsi="Times New Roman" w:cs="Times New Roman"/>
                <w:sz w:val="24"/>
                <w:szCs w:val="24"/>
              </w:rPr>
              <w:t>, ove godine bilježimo evidentirani preneseni manjak sukladno provedenim računovodstvenim evidencijama prilikom zaključivanja proračunske godine</w:t>
            </w:r>
          </w:p>
          <w:p w14:paraId="3AFF0EB7" w14:textId="77777777"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10" w:rsidRPr="00F0211F" w14:paraId="5332A428" w14:textId="77777777" w:rsidTr="00DB4B42">
        <w:tc>
          <w:tcPr>
            <w:tcW w:w="1271" w:type="dxa"/>
          </w:tcPr>
          <w:p w14:paraId="068DF241" w14:textId="77777777" w:rsidR="003D3910" w:rsidRPr="006B67CA" w:rsidRDefault="003D3910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5471</w:t>
            </w:r>
          </w:p>
        </w:tc>
        <w:tc>
          <w:tcPr>
            <w:tcW w:w="8085" w:type="dxa"/>
          </w:tcPr>
          <w:p w14:paraId="2808FBB8" w14:textId="77777777" w:rsidR="006B67CA" w:rsidRDefault="003D3910" w:rsidP="00E52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otplatu glavnice primljenih zajmova od državnog proračuna, u konkretnom slučaju otplatu beskamatnog zajma Ministarstva financija za nedostajuća sredstva povrata poreza na dohodak te odgođene i obročne otplate poreza na dohodak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 xml:space="preserve"> te su sredstva, temeljem dinamike otplate</w:t>
            </w:r>
            <w:r w:rsidR="00E52E20">
              <w:rPr>
                <w:rFonts w:ascii="Times New Roman" w:hAnsi="Times New Roman" w:cs="Times New Roman"/>
                <w:sz w:val="24"/>
                <w:szCs w:val="24"/>
              </w:rPr>
              <w:t xml:space="preserve"> koji bilježi ostvarenje u prethodnoj godini za razliku od promatranog izvještajnog razdoblja</w:t>
            </w:r>
          </w:p>
          <w:p w14:paraId="483C7A75" w14:textId="3ACBAEF3" w:rsidR="00E52E20" w:rsidRDefault="00E52E20" w:rsidP="00E52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A0" w:rsidRPr="00F0211F" w14:paraId="0B6B355E" w14:textId="77777777" w:rsidTr="00DB4B42">
        <w:tc>
          <w:tcPr>
            <w:tcW w:w="1271" w:type="dxa"/>
          </w:tcPr>
          <w:p w14:paraId="1A6ACBC1" w14:textId="399A8680" w:rsidR="00E52E20" w:rsidRDefault="00E52E20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X005</w:t>
            </w:r>
          </w:p>
          <w:p w14:paraId="34D667F7" w14:textId="77777777" w:rsidR="00380505" w:rsidRDefault="00380505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6BEB9" w14:textId="77777777" w:rsidR="00380505" w:rsidRDefault="00380505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C43A2" w14:textId="77777777" w:rsidR="00E52E20" w:rsidRDefault="00E52E20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08193" w14:textId="0E177D3D" w:rsidR="00901BA0" w:rsidRDefault="003D3910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D03493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  <w:p w14:paraId="5207C595" w14:textId="77777777"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3D586" w14:textId="77777777"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33AD6" w14:textId="77777777"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516AE" w14:textId="77777777"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11P i 11K</w:t>
            </w:r>
          </w:p>
          <w:p w14:paraId="76840379" w14:textId="77777777"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6394F" w14:textId="77777777"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27035" w14:textId="08C90D07" w:rsidR="00D03493" w:rsidRPr="006B67CA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14:paraId="2DE92F7B" w14:textId="0F684725" w:rsidR="00E52E20" w:rsidRDefault="00E52E20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 značajni višak u odnosu na prethodno izvještajno razdoblje kao rezultat ostvarenih ukupnih prihoda i ukupnih rashoda</w:t>
            </w:r>
            <w:r w:rsidR="00380505">
              <w:rPr>
                <w:rFonts w:ascii="Times New Roman" w:hAnsi="Times New Roman" w:cs="Times New Roman"/>
                <w:sz w:val="24"/>
                <w:szCs w:val="24"/>
              </w:rPr>
              <w:t>, a sve kao rezultat poslovanja prvog tromjesečja 2024. godine</w:t>
            </w:r>
          </w:p>
          <w:p w14:paraId="5F784F88" w14:textId="77777777" w:rsidR="00E52E20" w:rsidRDefault="00E52E20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772B4" w14:textId="65CF5EE4" w:rsidR="00901BA0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ukupan višak preneseni raspoloživ u sljedećem razdoblju koji je </w:t>
            </w:r>
            <w:r w:rsidR="00E52E20">
              <w:rPr>
                <w:rFonts w:ascii="Times New Roman" w:hAnsi="Times New Roman" w:cs="Times New Roman"/>
                <w:sz w:val="24"/>
                <w:szCs w:val="24"/>
              </w:rPr>
              <w:t>povećan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odnosu na prethodno izvještajno razdoblje zbog </w:t>
            </w:r>
            <w:r w:rsidR="00E52E20">
              <w:rPr>
                <w:rFonts w:ascii="Times New Roman" w:hAnsi="Times New Roman" w:cs="Times New Roman"/>
                <w:sz w:val="24"/>
                <w:szCs w:val="24"/>
              </w:rPr>
              <w:t>također ostvarenog viška u prvom tromjesečju ove godine</w:t>
            </w:r>
          </w:p>
          <w:p w14:paraId="3C5827E0" w14:textId="77777777"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E96F7" w14:textId="79DC056D"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stanje novčanih obveza na početku i krajem izvještajnog razdoblja koje je </w:t>
            </w:r>
            <w:r w:rsidR="00A47A5A">
              <w:rPr>
                <w:rFonts w:ascii="Times New Roman" w:hAnsi="Times New Roman" w:cs="Times New Roman"/>
                <w:sz w:val="24"/>
                <w:szCs w:val="24"/>
              </w:rPr>
              <w:t>veće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odnosu na prethodno izvještajno razdoblje zbog većeg priljeva novčanih sredstava tokom godine koja još nisu utrošena u predviđene projekte</w:t>
            </w:r>
          </w:p>
          <w:p w14:paraId="7E0470E0" w14:textId="77777777" w:rsidR="00D03493" w:rsidRDefault="00D03493" w:rsidP="00A4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B1185" w14:textId="77777777" w:rsidR="00F0211F" w:rsidRDefault="00EF448B" w:rsidP="00EF44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48B">
        <w:rPr>
          <w:rFonts w:ascii="Times New Roman" w:hAnsi="Times New Roman" w:cs="Times New Roman"/>
          <w:b/>
          <w:sz w:val="24"/>
          <w:szCs w:val="24"/>
        </w:rPr>
        <w:lastRenderedPageBreak/>
        <w:t>OBRAZAC OBVEZA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6B67CA" w:rsidRPr="00F0211F" w14:paraId="414BC145" w14:textId="77777777" w:rsidTr="006B67CA">
        <w:tc>
          <w:tcPr>
            <w:tcW w:w="1271" w:type="dxa"/>
          </w:tcPr>
          <w:p w14:paraId="170BE1E7" w14:textId="77777777" w:rsidR="006B67CA" w:rsidRPr="006B67CA" w:rsidRDefault="006B67CA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V001</w:t>
            </w:r>
          </w:p>
        </w:tc>
        <w:tc>
          <w:tcPr>
            <w:tcW w:w="7791" w:type="dxa"/>
          </w:tcPr>
          <w:p w14:paraId="3DE61271" w14:textId="48C544E0"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stanje obveza na dan 01. siječnja </w:t>
            </w:r>
            <w:r w:rsidR="00A47A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godine te su iste iznosile </w:t>
            </w:r>
            <w:r w:rsidR="00A47A5A">
              <w:rPr>
                <w:rFonts w:ascii="Times New Roman" w:hAnsi="Times New Roman" w:cs="Times New Roman"/>
                <w:sz w:val="24"/>
                <w:szCs w:val="24"/>
              </w:rPr>
              <w:t>1.342.223,75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14:paraId="3E5E4361" w14:textId="77777777"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14:paraId="0FD60874" w14:textId="77777777" w:rsidTr="006B67CA">
        <w:tc>
          <w:tcPr>
            <w:tcW w:w="1271" w:type="dxa"/>
          </w:tcPr>
          <w:p w14:paraId="12425686" w14:textId="77777777"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V004</w:t>
            </w:r>
          </w:p>
        </w:tc>
        <w:tc>
          <w:tcPr>
            <w:tcW w:w="7791" w:type="dxa"/>
          </w:tcPr>
          <w:p w14:paraId="15FE2015" w14:textId="77777777"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vrijednost ukupno podmirenih obveza iz čega je vidljivo da Općina Sveti Križ Začretje uredno podmiruje svoje obaveze</w:t>
            </w:r>
          </w:p>
          <w:p w14:paraId="51219175" w14:textId="77777777" w:rsidR="006B67CA" w:rsidRPr="00F0211F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14:paraId="2375D799" w14:textId="77777777" w:rsidTr="006B67CA">
        <w:tc>
          <w:tcPr>
            <w:tcW w:w="1271" w:type="dxa"/>
          </w:tcPr>
          <w:p w14:paraId="210F008A" w14:textId="77777777"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V006</w:t>
            </w:r>
          </w:p>
        </w:tc>
        <w:tc>
          <w:tcPr>
            <w:tcW w:w="7791" w:type="dxa"/>
          </w:tcPr>
          <w:p w14:paraId="57948307" w14:textId="4955AF7F" w:rsidR="001513D9" w:rsidRDefault="001513D9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stanje obaveza na kraju izvještajnog razdoblja, koje iznos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A5A">
              <w:rPr>
                <w:rFonts w:ascii="Times New Roman" w:hAnsi="Times New Roman" w:cs="Times New Roman"/>
                <w:sz w:val="24"/>
                <w:szCs w:val="24"/>
              </w:rPr>
              <w:t>741.050,78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="00A4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sastoj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od </w:t>
            </w:r>
            <w:r w:rsidR="00A47A5A">
              <w:rPr>
                <w:rFonts w:ascii="Times New Roman" w:hAnsi="Times New Roman" w:cs="Times New Roman"/>
                <w:sz w:val="24"/>
                <w:szCs w:val="24"/>
              </w:rPr>
              <w:t>728.702,27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nedospjelih obveza i </w:t>
            </w:r>
            <w:r w:rsidR="00A47A5A">
              <w:rPr>
                <w:rFonts w:ascii="Times New Roman" w:hAnsi="Times New Roman" w:cs="Times New Roman"/>
                <w:sz w:val="24"/>
                <w:szCs w:val="24"/>
              </w:rPr>
              <w:t>12.348,51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dospjelih obveza</w:t>
            </w:r>
          </w:p>
          <w:p w14:paraId="777375A9" w14:textId="77777777"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14:paraId="40242550" w14:textId="77777777" w:rsidTr="006B67CA">
        <w:tc>
          <w:tcPr>
            <w:tcW w:w="1271" w:type="dxa"/>
          </w:tcPr>
          <w:p w14:paraId="7ADCBE27" w14:textId="77777777"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V007</w:t>
            </w:r>
          </w:p>
        </w:tc>
        <w:tc>
          <w:tcPr>
            <w:tcW w:w="7791" w:type="dxa"/>
          </w:tcPr>
          <w:p w14:paraId="0177D981" w14:textId="77777777"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dospjelih obveza na kraju izvještajnog razdoblja</w:t>
            </w:r>
            <w:r w:rsidR="001513D9">
              <w:rPr>
                <w:rFonts w:ascii="Times New Roman" w:hAnsi="Times New Roman" w:cs="Times New Roman"/>
                <w:sz w:val="24"/>
                <w:szCs w:val="24"/>
              </w:rPr>
              <w:t xml:space="preserve"> koje nije značajno te je ono u većini slučajeva dogovoreno na zahtjev 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>dobavljača</w:t>
            </w:r>
          </w:p>
          <w:p w14:paraId="6DDFDCBD" w14:textId="77777777"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14:paraId="05DAFBF0" w14:textId="77777777" w:rsidTr="006B67CA">
        <w:tc>
          <w:tcPr>
            <w:tcW w:w="1271" w:type="dxa"/>
          </w:tcPr>
          <w:p w14:paraId="45B84D99" w14:textId="77777777"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V009</w:t>
            </w:r>
          </w:p>
        </w:tc>
        <w:tc>
          <w:tcPr>
            <w:tcW w:w="7791" w:type="dxa"/>
          </w:tcPr>
          <w:p w14:paraId="4A85B0C3" w14:textId="6D28FC25" w:rsidR="001513D9" w:rsidRDefault="001513D9" w:rsidP="00A8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stanje nedospjelih obveza gdje se manji dio odnosi na obveze za rashode poslovanja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 xml:space="preserve"> te nabavu nefinancijske imovine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 xml:space="preserve">, a veći dio na financijske obveze konkretno za povrat dugoročnog kredita </w:t>
            </w:r>
            <w:r w:rsidR="00A47A5A">
              <w:rPr>
                <w:rFonts w:ascii="Times New Roman" w:hAnsi="Times New Roman" w:cs="Times New Roman"/>
                <w:sz w:val="24"/>
                <w:szCs w:val="24"/>
              </w:rPr>
              <w:t>kod Zagrebačke banke za projekt Izgradnje Dječjeg vrtića</w:t>
            </w:r>
          </w:p>
        </w:tc>
      </w:tr>
    </w:tbl>
    <w:p w14:paraId="3CFFEA86" w14:textId="77777777" w:rsidR="00EF448B" w:rsidRDefault="00EF448B" w:rsidP="00EF448B">
      <w:pPr>
        <w:rPr>
          <w:rFonts w:ascii="Times New Roman" w:hAnsi="Times New Roman" w:cs="Times New Roman"/>
          <w:sz w:val="24"/>
          <w:szCs w:val="24"/>
        </w:rPr>
      </w:pPr>
    </w:p>
    <w:p w14:paraId="40D4E355" w14:textId="77777777" w:rsidR="006B67CA" w:rsidRPr="006B67CA" w:rsidRDefault="006B67CA" w:rsidP="006B67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67CA">
        <w:rPr>
          <w:rFonts w:ascii="Times New Roman" w:hAnsi="Times New Roman" w:cs="Times New Roman"/>
          <w:b/>
          <w:sz w:val="24"/>
          <w:szCs w:val="24"/>
        </w:rPr>
        <w:t>PREGLED UGOVORENIH OBVEZA I SUDSKIH SPOROVA</w:t>
      </w:r>
    </w:p>
    <w:p w14:paraId="422206C0" w14:textId="51FF85E0"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  <w:r w:rsidRPr="006B67CA">
        <w:rPr>
          <w:rFonts w:ascii="Times New Roman" w:hAnsi="Times New Roman" w:cs="Times New Roman"/>
          <w:sz w:val="24"/>
          <w:szCs w:val="24"/>
        </w:rPr>
        <w:t xml:space="preserve"> Sveti Križ Začretje nema nikakvih ugovornih obveza (dana kreditna pisma, hipoteke i slično)</w:t>
      </w:r>
      <w:r w:rsidR="00A47A5A">
        <w:rPr>
          <w:rFonts w:ascii="Times New Roman" w:hAnsi="Times New Roman" w:cs="Times New Roman"/>
          <w:sz w:val="24"/>
          <w:szCs w:val="24"/>
        </w:rPr>
        <w:t>.</w:t>
      </w:r>
    </w:p>
    <w:p w14:paraId="2236C98D" w14:textId="47EFF9F7" w:rsidR="00A47A5A" w:rsidRDefault="00A47A5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druge strane, </w:t>
      </w:r>
      <w:r w:rsidRPr="00A47A5A">
        <w:rPr>
          <w:rFonts w:ascii="Times New Roman" w:hAnsi="Times New Roman" w:cs="Times New Roman"/>
          <w:sz w:val="24"/>
          <w:szCs w:val="24"/>
        </w:rPr>
        <w:t xml:space="preserve">Općina Sveti Križ Začretje ima u tijeku dva sudska spora. Croatia osiguranje d.d. putem tužbe pokrenula je sudski spor radi isplata iznosa od 185,81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A47A5A">
        <w:rPr>
          <w:rFonts w:ascii="Times New Roman" w:hAnsi="Times New Roman" w:cs="Times New Roman"/>
          <w:sz w:val="24"/>
          <w:szCs w:val="24"/>
        </w:rPr>
        <w:t>. Naime Croatia osiguranje svojem je osiguraniku isplatila naknadu štete nastalu prilikom naleta psa lutalice slijedom čega isplaćeni iznos potražuje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A5A">
        <w:rPr>
          <w:rFonts w:ascii="Times New Roman" w:hAnsi="Times New Roman" w:cs="Times New Roman"/>
          <w:sz w:val="24"/>
          <w:szCs w:val="24"/>
        </w:rPr>
        <w:t>od Općine Sveti Križ Začretje. Drugi spor pokrenuti je nakon provedenog postupka evidentiranja nerazvrstane ceste u naselju Kotarice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A5A">
        <w:rPr>
          <w:rFonts w:ascii="Times New Roman" w:hAnsi="Times New Roman" w:cs="Times New Roman"/>
          <w:sz w:val="24"/>
          <w:szCs w:val="24"/>
        </w:rPr>
        <w:t xml:space="preserve"> U oba spor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7A5A">
        <w:rPr>
          <w:rFonts w:ascii="Times New Roman" w:hAnsi="Times New Roman" w:cs="Times New Roman"/>
          <w:sz w:val="24"/>
          <w:szCs w:val="24"/>
        </w:rPr>
        <w:t xml:space="preserve"> Općina je zastupana putem odvjetnika slijedom čega se očekuje podmirivanje troškova njegovog zastupanja.</w:t>
      </w:r>
    </w:p>
    <w:p w14:paraId="2E69C98B" w14:textId="77777777" w:rsidR="00273520" w:rsidRDefault="00273520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65B283" w14:textId="5F2CA7EE"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Križ Začretje, </w:t>
      </w:r>
      <w:r w:rsidR="00FD0753">
        <w:rPr>
          <w:rFonts w:ascii="Times New Roman" w:hAnsi="Times New Roman" w:cs="Times New Roman"/>
          <w:sz w:val="24"/>
          <w:szCs w:val="24"/>
        </w:rPr>
        <w:t>10.</w:t>
      </w:r>
      <w:r w:rsidR="00273520">
        <w:rPr>
          <w:rFonts w:ascii="Times New Roman" w:hAnsi="Times New Roman" w:cs="Times New Roman"/>
          <w:sz w:val="24"/>
          <w:szCs w:val="24"/>
        </w:rPr>
        <w:t>04.</w:t>
      </w:r>
      <w:r w:rsidR="00F35B8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E1D55" w14:textId="77777777"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384C9A" w14:textId="77777777"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ODGOVORNA OSOBA</w:t>
      </w:r>
    </w:p>
    <w:p w14:paraId="56DF7A33" w14:textId="77777777" w:rsidR="006B67CA" w:rsidRPr="006B67CA" w:rsidRDefault="006B67CA" w:rsidP="006B67C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Goran Roginić mag.oec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Marko Kos dipl.oec</w:t>
      </w:r>
    </w:p>
    <w:sectPr w:rsidR="006B67CA" w:rsidRPr="006B67CA" w:rsidSect="0039423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B459" w14:textId="77777777" w:rsidR="0039423E" w:rsidRDefault="0039423E" w:rsidP="00FD0753">
      <w:pPr>
        <w:spacing w:after="0" w:line="240" w:lineRule="auto"/>
      </w:pPr>
      <w:r>
        <w:separator/>
      </w:r>
    </w:p>
  </w:endnote>
  <w:endnote w:type="continuationSeparator" w:id="0">
    <w:p w14:paraId="08370658" w14:textId="77777777" w:rsidR="0039423E" w:rsidRDefault="0039423E" w:rsidP="00FD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A5D2" w14:textId="77777777" w:rsidR="0039423E" w:rsidRDefault="0039423E" w:rsidP="00FD0753">
      <w:pPr>
        <w:spacing w:after="0" w:line="240" w:lineRule="auto"/>
      </w:pPr>
      <w:r>
        <w:separator/>
      </w:r>
    </w:p>
  </w:footnote>
  <w:footnote w:type="continuationSeparator" w:id="0">
    <w:p w14:paraId="5F9FD72F" w14:textId="77777777" w:rsidR="0039423E" w:rsidRDefault="0039423E" w:rsidP="00FD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7B15"/>
    <w:multiLevelType w:val="hybridMultilevel"/>
    <w:tmpl w:val="1F06B40A"/>
    <w:lvl w:ilvl="0" w:tplc="712AD4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3862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1F"/>
    <w:rsid w:val="00070D20"/>
    <w:rsid w:val="000E5C6B"/>
    <w:rsid w:val="00133064"/>
    <w:rsid w:val="00140300"/>
    <w:rsid w:val="001513D9"/>
    <w:rsid w:val="00166805"/>
    <w:rsid w:val="00173C4B"/>
    <w:rsid w:val="001B5B3F"/>
    <w:rsid w:val="002405D4"/>
    <w:rsid w:val="00273520"/>
    <w:rsid w:val="00280D9A"/>
    <w:rsid w:val="002C55EE"/>
    <w:rsid w:val="002E400A"/>
    <w:rsid w:val="00304056"/>
    <w:rsid w:val="003319C6"/>
    <w:rsid w:val="003328A9"/>
    <w:rsid w:val="00371695"/>
    <w:rsid w:val="00380505"/>
    <w:rsid w:val="0039423E"/>
    <w:rsid w:val="003C7486"/>
    <w:rsid w:val="003D3910"/>
    <w:rsid w:val="00412928"/>
    <w:rsid w:val="004F689A"/>
    <w:rsid w:val="00523C8A"/>
    <w:rsid w:val="005C0BE1"/>
    <w:rsid w:val="0061120B"/>
    <w:rsid w:val="00636F62"/>
    <w:rsid w:val="00693F1E"/>
    <w:rsid w:val="006B67CA"/>
    <w:rsid w:val="006C7507"/>
    <w:rsid w:val="00703D98"/>
    <w:rsid w:val="007425AE"/>
    <w:rsid w:val="00742D67"/>
    <w:rsid w:val="007A5B99"/>
    <w:rsid w:val="007C5070"/>
    <w:rsid w:val="007E3D1B"/>
    <w:rsid w:val="008543F5"/>
    <w:rsid w:val="008D134F"/>
    <w:rsid w:val="008F57CD"/>
    <w:rsid w:val="00901BA0"/>
    <w:rsid w:val="009A222E"/>
    <w:rsid w:val="009B1573"/>
    <w:rsid w:val="009B30E9"/>
    <w:rsid w:val="00A47A5A"/>
    <w:rsid w:val="00A802CF"/>
    <w:rsid w:val="00A80A57"/>
    <w:rsid w:val="00AC6CB7"/>
    <w:rsid w:val="00BA72AB"/>
    <w:rsid w:val="00BD1212"/>
    <w:rsid w:val="00C50218"/>
    <w:rsid w:val="00C60C6D"/>
    <w:rsid w:val="00C81DD4"/>
    <w:rsid w:val="00D03493"/>
    <w:rsid w:val="00D72B1F"/>
    <w:rsid w:val="00DB4B42"/>
    <w:rsid w:val="00DD4BFB"/>
    <w:rsid w:val="00E143C5"/>
    <w:rsid w:val="00E52E20"/>
    <w:rsid w:val="00E745D5"/>
    <w:rsid w:val="00EC07CE"/>
    <w:rsid w:val="00ED6E54"/>
    <w:rsid w:val="00EF448B"/>
    <w:rsid w:val="00F0211F"/>
    <w:rsid w:val="00F235D5"/>
    <w:rsid w:val="00F35B86"/>
    <w:rsid w:val="00F918D7"/>
    <w:rsid w:val="00FA6CE7"/>
    <w:rsid w:val="00FA748C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739DAD0"/>
  <w15:chartTrackingRefBased/>
  <w15:docId w15:val="{C233BD6A-6AF5-47E3-86D3-6AAD484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44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753"/>
  </w:style>
  <w:style w:type="paragraph" w:styleId="Podnoje">
    <w:name w:val="footer"/>
    <w:basedOn w:val="Normal"/>
    <w:link w:val="PodnojeChar"/>
    <w:uiPriority w:val="99"/>
    <w:unhideWhenUsed/>
    <w:rsid w:val="00F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753"/>
  </w:style>
  <w:style w:type="character" w:styleId="Referencakomentara">
    <w:name w:val="annotation reference"/>
    <w:basedOn w:val="Zadanifontodlomka"/>
    <w:uiPriority w:val="99"/>
    <w:semiHidden/>
    <w:unhideWhenUsed/>
    <w:rsid w:val="006C75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75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75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75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750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30</cp:revision>
  <dcterms:created xsi:type="dcterms:W3CDTF">2022-07-08T11:53:00Z</dcterms:created>
  <dcterms:modified xsi:type="dcterms:W3CDTF">2024-04-10T14:33:00Z</dcterms:modified>
</cp:coreProperties>
</file>