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19b06ac42c54fe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37700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SVETI KRIŽ ZAČRETJE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4.375.500,93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4.786.553,22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2.655.626,32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3.165.121,08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1.719.874,61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1.621.432,14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153.255,55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1.878.436,20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1.067.898,04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1.877.336,20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914.642,49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55.294,24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55.294,24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55.294,24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55.294,24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651.495,41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Obrazac PR-RAS sadrži sve naplaćene prihode i izvršene rashode od 01.01. do 31..12.2025. godine. Ukupni prihodi Općine Sveti Križ Začretje ostvareni su u iznosu od 4.939.807,77 €, a rashodi u iznosu od 4.288.313,36 €. Razlika između prihoda i rashoda donosi višak koji iznosi 651.495,41 €. Zajedno s prenesenim viškom prethodnih godina ukupni višak prihoda raspoloživ u sljedećem razdoblju iznosi 1.493.961,40 €. Usporedimo li stanje na kraju promatranog razdoblja s istim razdobljem prethodne godine zabilježen je određeni rast ukupnih prihoda, odnosno blagi pad rashoda te je u konačnici kao rezultat navedenog ostvaren značajni višak prihoda u odnosu na rashode dok je u prethodnome razdoblju zabilježen manjak prihoda nad rashodima. Ostvareni višak prihoda nad rashodima prenijet će se u sljedeće proračunsko razdoblje te će biti raspoloživ za realizaciju planiranih kapitalnih projekata. Blagi pad rashoda može se promatrati u okviru nešto manjeg ulaganja u odnosu na prethodno razdoblje, gdje su ulaganja bila značajnija zbog realizacije sredstava osiguranih iz Fonda solidarnosti za potresom pogođena područja. Imajući na umu spomenutu činjenicu, rashodi, odnosno ulaganja su čak i značajnija u odnosu na prethodno izvještajno razdoblje. Što se pak prihoda tiče oni su značajniji zbog dobivenih sredstva Ministarstva kulture i medija koja su bila planirana u 2026. godini, no ipak su isplaćena na kraju 2025. godine te će se ista utrošiti za projekt izrade projektne dokumentacije za zgradu Banovine u narednom proračunskom razdoblju.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utvrđen u postupku nadzora za prethodne godine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Sukladno obavijestima FINA-e o rasporedu poreza na dohodak po navedenoj osnovi ne bilježimo ostvarenje za razliku od prethodnog izvještajnog razdoblja.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534.175,53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148.556,66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w:t>
            </w:r>
          </w:p>
        </w:tc>
      </w:tr>
    </w:tbl>
    <w:p>
      <w:pPr>
        <w:spacing w:before="0" w:after="0"/>
      </w:pPr>
    </w:p>
    <w:p>
      <w:pPr>
        <w:jc w:val="both"/>
      </w:pPr>
      <w:r>
        <w:t xml:space="preserve">Obzirom na novi način evidentiranja sredstava fiskalnog izravnanja na zasebnom računu, ove godine ostvarenje tekućih pomoći iz drugih proračuna je značajno manje u odnosu na prethodnu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534.570,58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236,6</w:t>
            </w:r>
          </w:p>
        </w:tc>
      </w:tr>
    </w:tbl>
    <w:p>
      <w:pPr>
        <w:spacing w:before="0" w:after="0"/>
      </w:pPr>
    </w:p>
    <w:p>
      <w:pPr>
        <w:jc w:val="both"/>
      </w:pPr>
      <w:r>
        <w:t xml:space="preserve">Kako je u uvodnoj bilješki spomenuto, ove godine dobivena su značajna sredstva Ministarstva kulture i medija za provedbu projekta izrade projektne dokumentacije za zgradu Banovine. Sukladno navedenom bilježimo značajno povećanje financijskih sredstava kapitalnih pomoći iz drugih proračuna u odnosu na isti period prethodne godine. Na predmetnome računu bilježimo i značajna sredstva od županije za provedbu kapitalnih projekata poput izgradnje spomenika hrvatskim braniteljima i izgradnje vodovodne mreže.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Prethodne godine zabilježena su manja sredstva tekućih pomoći od izvanproračunskih korisnika za partnerski socijalni projekt. Ove godine isto nije slučaj te ne bilježimo ostvarenje po predmetnoj osnovi.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485.560,48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Sukladno novim uputama Ministarstva financija o evidentiranju sredstava pomoći fiskalnog izravnanja, od ove godine na predmetnom računu bilježimo ostvarenje što, naravno, nije bio slučaj prethodne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324.905,43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49.874,58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bl>
    <w:p>
      <w:pPr>
        <w:spacing w:before="0" w:after="0"/>
      </w:pPr>
    </w:p>
    <w:p>
      <w:pPr>
        <w:jc w:val="both"/>
      </w:pPr>
      <w:r>
        <w:t xml:space="preserve">Znatna razlika ostvarenja kapitalnih potpora temeljenih na prijenosu sredstva EU očituje se u činjenici da su prethodne godine dobivena značajna sredstva iz Fonda solidarnosti za potrebe provedbe projekata obnove od potresa koja su trebala biti utrošena do kraja lipnja. Ove godine bilježimo samo sredstva za provedbu jednog manjeg projekta izgradnje dječjeg igrališta u naselju Sekirišće.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229,2</w:t>
            </w:r>
          </w:p>
        </w:tc>
      </w:tr>
    </w:tbl>
    <w:p>
      <w:pPr>
        <w:spacing w:before="0" w:after="0"/>
      </w:pPr>
    </w:p>
    <w:p>
      <w:pPr>
        <w:jc w:val="both"/>
      </w:pPr>
      <w:r>
        <w:t xml:space="preserve">Iako ostvarenje nije značajno za proračun nije na odmet spomenuti dvostruko veće ostvarenje sredstava ostvarenih po osnovi naknada za zadržavanje nezakonito izgrađenih zgrada u prostoru. Ostvarenje se očituje kroz broj zahtjeva mještana koji bi u budućnosti mogao biti još izraženiji budući na najavu novog ciklusa legalizacije.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w:t>
            </w:r>
          </w:p>
        </w:tc>
      </w:tr>
    </w:tbl>
    <w:p>
      <w:pPr>
        <w:spacing w:before="0" w:after="0"/>
      </w:pPr>
    </w:p>
    <w:p>
      <w:pPr>
        <w:jc w:val="both"/>
      </w:pPr>
      <w:r>
        <w:t xml:space="preserve">Manje ostvarenje po predmetnome kontu u odnosu na prethodno izvještajno razdoblje zbog toga što smo u prethodnom izvještajnom razdoblju imali nekoliko povrata stipendija od studenata koji nisu uspješno završili studentsku godinu, što ove godine nije bio slučaj.</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385,2</w:t>
            </w:r>
          </w:p>
        </w:tc>
      </w:tr>
    </w:tbl>
    <w:p>
      <w:pPr>
        <w:spacing w:before="0" w:after="0"/>
      </w:pPr>
    </w:p>
    <w:p>
      <w:pPr>
        <w:jc w:val="both"/>
      </w:pPr>
      <w:r>
        <w:t xml:space="preserve">Veseli povećanje ostvarenih prihoda po osnovi komunalnog doprinosa, što ukazuje na povećanje izgradnje novih poslovnih i stambenih objekata u odnosu na prethodno izvještajno razdoblje. Glavni razlog povećanja je izgradnja stambene zgrade na području Općine za što je naplaćen veći iznos komunalnog doprinosa.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w:t>
            </w:r>
          </w:p>
        </w:tc>
      </w:tr>
    </w:tbl>
    <w:p>
      <w:pPr>
        <w:spacing w:before="0" w:after="0"/>
      </w:pPr>
    </w:p>
    <w:p>
      <w:pPr>
        <w:jc w:val="both"/>
      </w:pPr>
      <w:r>
        <w:t xml:space="preserve">Od ove godine više nije potpisan sporazum s tvrtkom Eko-Flor plus d.o.o. kojim su oni bili dužni nadoknaditi troškove odlagališta otpada u Općini Jesenje i Koprivnički Ivanec. Navedene troškove Općina mora snositi samostalno, te stoga bilježimo značajno manje ostvarenje sredstava tekućih donacija.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w:t>
            </w:r>
          </w:p>
        </w:tc>
      </w:tr>
    </w:tbl>
    <w:p>
      <w:pPr>
        <w:spacing w:before="0" w:after="0"/>
      </w:pPr>
    </w:p>
    <w:p>
      <w:pPr>
        <w:jc w:val="both"/>
      </w:pPr>
      <w:r>
        <w:t xml:space="preserve">Obzirom na nabavu dodatnog službenog automobila troškovi koji se odnose na korištenje privatnog automobila u službene svrhe znatno su se smanjili u odnosu na prethodno izvještajno razdoblje.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Odnosi se na nabavu radne i zaštitne odjeće za spremačicu. Prethodne godine nije bilo ostvarenja po navedenoj osnovi, dok ove godine bilježimo zanemariv iznos ostvarenja po istome.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42.987,86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1752,6</w:t>
            </w:r>
          </w:p>
        </w:tc>
      </w:tr>
    </w:tbl>
    <w:p>
      <w:pPr>
        <w:spacing w:before="0" w:after="0"/>
      </w:pPr>
    </w:p>
    <w:p>
      <w:pPr>
        <w:jc w:val="both"/>
      </w:pPr>
      <w:r>
        <w:t xml:space="preserve">Kako su ove godine ranije potpisani ugovori s pružateljima usluga oglašavanja, medija i sl., te su na temelju istog računi za navedene usluge pristigli ranije, te činjenicu da bilježimo veći broj pružatelja navedenih usluga te uz opći porast cijena pružanja istih, bilježimo značajnije ostvarenje po predmetnome računu u odnosu na prethodno izvještajno razdoblje. Također je bitno za spomenuti da je rast u odnosu na prethodnu godinu također rezultat više oglasa za zapošljavanje, te natječaja odnosno javne nabave.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31.377,05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392,3</w:t>
            </w:r>
          </w:p>
        </w:tc>
      </w:tr>
    </w:tbl>
    <w:p>
      <w:pPr>
        <w:spacing w:before="0" w:after="0"/>
      </w:pPr>
    </w:p>
    <w:p>
      <w:pPr>
        <w:jc w:val="both"/>
      </w:pPr>
      <w:r>
        <w:t xml:space="preserve">Ostvarenje po navedenom računu značajno je veće u odnosu na prethodno razdoblje, a rezultat istog je više faktora. Prije svega zbog kompleksnijih procesa i većeg broja javne nabave često su korištene konzultantske usluge. Također smo imali jedno kraće bolovanje i očinski dopust gdje smo također koristili usluge konzultanata kako bi se posao mogao neometano provoditi. Također, zbog uvođenja riznice korištene su dodatne intelektualne usluge za lakši ulazak i prilagodbu poslovnih procesa na izazove koja riznica nosi.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20.930,22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w:t>
            </w:r>
          </w:p>
        </w:tc>
      </w:tr>
    </w:tbl>
    <w:p>
      <w:pPr>
        <w:spacing w:before="0" w:after="0"/>
      </w:pPr>
    </w:p>
    <w:p>
      <w:pPr>
        <w:jc w:val="both"/>
      </w:pPr>
      <w:r>
        <w:t xml:space="preserve">Prethodne godine dugo nije bio sklopljen ugovor s postojećim pružateljem računalnih usluga, stoga su i računi pristigli na naplatu tek u drugoj polovici godine. Shodno navedenome, ove godine, kad već postoji važeći sklopljeni ugovor i uz određeni rast cijena po spomenutom ugovoru, bilježimo značajno veća sredstva u odnosu na prethodno izvještajno razdoblje.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6012,6</w:t>
            </w:r>
          </w:p>
        </w:tc>
      </w:tr>
    </w:tbl>
    <w:p>
      <w:pPr>
        <w:spacing w:before="0" w:after="0"/>
      </w:pPr>
    </w:p>
    <w:p>
      <w:pPr>
        <w:jc w:val="both"/>
      </w:pPr>
      <w:r>
        <w:t xml:space="preserve">Značajno veće ostvarenje u odnosu na prethodno izvještajno razdoblje rezultat je ošasne imovine, konkretno naslijeđene kuće kao rezultat ošasne imovine, gdje smo uz kuću naslijedili i dugove vlasnika. Dugovi su se odnosili na mirovinsko i zdravstveno osiguranje te troškove sudskih postupaka i sličnih troškova. Izdaci po navedenim osnovama evidentirani su na predmetnome računu te su u potpunosti financirani iz sredstava ostvarenih prodajom nekretnine iz ošasne imovine.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Za razliku od prošle godine, ove bilježimo ostvarenje subvencija trgovačkim društvima kao rezultat sporazuma sa županijom o sufinanciranju redovitog prijevoza učenika srednjih škola u iznosu navedenom u izvještajima. Izvor financiranja u potpunosti su sredstva tekućih pomoći Krapinsko-zagorske županije.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44.055,37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Promijenjen je račun na koji se evidentiraju sredstva za Osnovnu školu Sveti Križ Začretje, koji je prijašnjih godina bio pogrešan. Budući da je škola proračunski korisnik sredstva namijenjena školi evidentirana su za to pripadajućem kontu shodno čemu na predmetnom kontu ne bilježimo ostvarenje.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102.904,20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Prethodne godine bilježimo ostvarenje za sredstva kapitalnih pomoći Osnovnoj školi Sveti Križ Začretje za projekt izgradnje školskog sportskog igrališta. Ove godine nema sličnih ili drugih projekata koji bi se odnosili na kapitalne pomoći drugom proračunu sukladno čemu ne bilježimo ostvarenje po predmetnom računu.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96.603,22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w:t>
            </w:r>
          </w:p>
        </w:tc>
      </w:tr>
    </w:tbl>
    <w:p>
      <w:pPr>
        <w:spacing w:before="0" w:after="0"/>
      </w:pPr>
    </w:p>
    <w:p>
      <w:pPr>
        <w:jc w:val="both"/>
      </w:pPr>
      <w:r>
        <w:t xml:space="preserve">Promijenjen je račun na koji se evidentiraju sredstva za Osnovnu školu Sveti Križ Začretje, koji je prijašnjih godina bio pogrešan. Budući da je škola proračunski korisnik sredstva namijenjena školi evidentirana su na predmetnome računu, te stoga bilježimo i skoro dvostruko veće ostvarenje istih.</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w:t>
            </w:r>
          </w:p>
        </w:tc>
      </w:tr>
    </w:tbl>
    <w:p>
      <w:pPr>
        <w:spacing w:before="0" w:after="0"/>
      </w:pPr>
    </w:p>
    <w:p>
      <w:pPr>
        <w:jc w:val="both"/>
      </w:pPr>
      <w:r>
        <w:t xml:space="preserve">Što se tiče sredstava proračunskim korisnicima za nabavu nefinancijske imovine, ona su manja u odnosu na prethodno izvještajno razdoblje budući da proračunski korisnik Općinska knjižnica i čitaonica još nije provela postupak nabave knjižnične građe. Ujedno su i planirana manja sredstva u odnosu na prethodnu godinu te će stoga i ukupno ostvarenje biti znatno manje od prošlogodišnjeg.</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w:t>
            </w:r>
          </w:p>
        </w:tc>
      </w:tr>
    </w:tbl>
    <w:p>
      <w:pPr>
        <w:spacing w:before="0" w:after="0"/>
      </w:pPr>
    </w:p>
    <w:p>
      <w:pPr>
        <w:jc w:val="both"/>
      </w:pPr>
      <w:r>
        <w:t xml:space="preserve">Kako je ove godine u mjesecu ožujku završena cesija za nabavu interventnog vozila sklopljena s DVD-om Sveti Križ Začretje, tako više nije bilo potrebe za uplatom sredstava kroz daljnji period što dovodi do manjeg ostvarenja po navedenom računu u odnosu na isto razdoblje prethodne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43.297,58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1139,3</w:t>
            </w:r>
          </w:p>
        </w:tc>
      </w:tr>
    </w:tbl>
    <w:p>
      <w:pPr>
        <w:spacing w:before="0" w:after="0"/>
      </w:pPr>
    </w:p>
    <w:p>
      <w:pPr>
        <w:jc w:val="both"/>
      </w:pPr>
      <w:r>
        <w:t xml:space="preserve">Ove godine bilježimo znatno veće ostvarenje sredstava po predmetnome računu kao rezultat većeg ulaganja u izgradnju vodovodne mreže u partnerstvu s zagorskim vodovodom. Povećani iznos sredstava djelomično se podmiruje iz izvora kapitalnih pomoći Krapinsko-zagorske županije za potrebe provedbe projekta izgradnje vodoopskrbne mreže.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85.143,52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156.013,78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w:t>
            </w:r>
          </w:p>
        </w:tc>
      </w:tr>
    </w:tbl>
    <w:p>
      <w:pPr>
        <w:spacing w:before="0" w:after="0"/>
      </w:pPr>
    </w:p>
    <w:p>
      <w:pPr>
        <w:jc w:val="both"/>
      </w:pPr>
      <w:r>
        <w:t xml:space="preserve">Primjenom novog Pravilnika o proračunskom računovodstvu sukladno čemu se mijenja način evidentiranja određenih poslovnih događaja bilježimo gotovo dvostruko veće ostvarenje obračunatih prihoda poslovanja.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87.815,20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7983,2</w:t>
            </w:r>
          </w:p>
        </w:tc>
      </w:tr>
    </w:tbl>
    <w:p>
      <w:pPr>
        <w:spacing w:before="0" w:after="0"/>
      </w:pPr>
    </w:p>
    <w:p>
      <w:pPr>
        <w:jc w:val="both"/>
      </w:pPr>
      <w:r>
        <w:t xml:space="preserve">Značajno veće ostvarenje sredstava od prodaje poljoprivrednog zemljišta u odnosu na prethodno izvještajno razdoblje očituje se u prodaji poljoprivrednog zemljišta u industrijskoj zoni tvrtke Vetropack Straža.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65.440,35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Prethodne godine ne bilježimo ostvarenje od prodaje stambenih objekata dok smo ove godine ostvarili prihod po istoj osnovi od prodaje kuće u naselju Mirkovec nasljedstvo po osnovi ošasne imovine.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823.890,11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w:t>
            </w:r>
          </w:p>
        </w:tc>
      </w:tr>
    </w:tbl>
    <w:p>
      <w:pPr>
        <w:spacing w:before="0" w:after="0"/>
      </w:pPr>
    </w:p>
    <w:p>
      <w:r>
        <w:t xml:space="preserve">U istom razdoblju prethodne godine aktualan je bio projekt dogradnje zgrade Dječjeg vrtića Sveti Križ Začretje, kao poslovnog objekta. Budući da je projekt završen u listopadu prethodne godine, te da značajnih projekata ove godine za sad nema, bilježimo značajno manje ostvarenje sredstava po navedenome računu.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bl>
    <w:p>
      <w:pPr>
        <w:spacing w:before="0" w:after="0"/>
      </w:pPr>
    </w:p>
    <w:p>
      <w:pPr>
        <w:jc w:val="both"/>
      </w:pPr>
      <w:r>
        <w:t xml:space="preserve">Povećanje u odnosu na prethodno izvještajno razdoblje odnosi se na nabavu nove uredske i računalne opreme koje je značajnije u odnosu na prethodno izvještajno razdoblje.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21.181,59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w:t>
            </w:r>
          </w:p>
        </w:tc>
      </w:tr>
    </w:tbl>
    <w:p>
      <w:pPr>
        <w:spacing w:before="0" w:after="0"/>
      </w:pPr>
    </w:p>
    <w:p>
      <w:pPr>
        <w:jc w:val="both"/>
      </w:pPr>
      <w:r>
        <w:t xml:space="preserve">Povećanje u odnosu na prethodno izvještajno razdoblje odnosi se na nabavku opreme za manifestacije, konkretno 30 drvenih barskih stolova koja će se koristiti za potrebe održavanja raznih manifestacija kao što su prije svega Prvi glas Zagorja, Dan Općine, Advent i sl. Dio se također odnosi na sredstva dobivena po prijavi na natječaj temeljem kojeg su dobivena sredstva za didaktičku opremu i materijal za proračunskog korisnika Dječji vrtić Sveti Križ Začretje.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Prošle godine nabavljeno je novo službeno vozilo što naravno nije bio slučaj ove godine.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w:t>
            </w:r>
          </w:p>
        </w:tc>
      </w:tr>
    </w:tbl>
    <w:p>
      <w:pPr>
        <w:spacing w:before="0" w:after="0"/>
      </w:pPr>
    </w:p>
    <w:p>
      <w:pPr>
        <w:jc w:val="both"/>
      </w:pPr>
      <w:r>
        <w:t xml:space="preserve">Obzirom na zakonsku potrebu, ali i potrebu efikasnijeg provođenja poslovnih procesa nužno je bilo nabaviti određene programske alate kao što su Riznica, Porez na promet nekretnina, novo eGroblje, eNarudžbenica i sl. Shodno navedenome ostvarena su znatno veća sredstva po osnovi ulaganja u računalne programe u odnosu na isto razdoblje prethodne godine.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49.800,66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331,3</w:t>
            </w:r>
          </w:p>
        </w:tc>
      </w:tr>
    </w:tbl>
    <w:p>
      <w:pPr>
        <w:spacing w:before="0" w:after="0"/>
      </w:pPr>
    </w:p>
    <w:p>
      <w:pPr>
        <w:jc w:val="both"/>
      </w:pPr>
      <w:r>
        <w:t xml:space="preserve">Ove godine u suradnji s Krapinsko-zagorskom županijom dogovorena suradnja na više projekata nego što je bio slučaj prethodne godine shodno čemu je ostvarenje sredstva po predmetnome računu značajnije u odnosu na prethodnu godinu.</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43.821,35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Također dogovoreno nekoliko kapitalnih projekata s Krapinsko-zagorskom županijom što nije bio slučaj prethodne godine kada ne bilježimo ostvarenje po predmetnome računu. Prije svega se sredstva odnose na zajednički projekt izgradnje spomenika hrvatskim braniteljima, te izgradnju vodovodne mreže u naseljima Vrankovec, Galovec i Ciglenica Zagorska.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Uvođenjem riznice odluka je kako se ukida blagajničko poslovanje, no ne u potpunosti pošto proračunski korisnik Općinska knjižnica i čitaonica treba poslovanje putem blagajne za naplatu članarine.  No, kako bi se evidentiralo samo blagajničko poslovanje proračunskog korisnika krajem godine uplaćena su sredstva blagajne na račun proračuna Općine.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85.116,91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156.013,78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183,3</w:t>
            </w:r>
          </w:p>
        </w:tc>
      </w:tr>
    </w:tbl>
    <w:p>
      <w:pPr>
        <w:spacing w:before="0" w:after="0"/>
      </w:pPr>
    </w:p>
    <w:p>
      <w:pPr>
        <w:jc w:val="both"/>
      </w:pPr>
      <w:r>
        <w:t xml:space="preserve">Obzirom na veću naplatu općinskih prihoda poslovanja kao što su komunalni doprinos, komunalna naknada te grobna naknada bilježimo i određeno povećanje potraživanja za prihode poslovanja u odnosi na prethodnu godinu.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subvencije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199,4</w:t>
            </w:r>
          </w:p>
        </w:tc>
      </w:tr>
    </w:tbl>
    <w:p>
      <w:pPr>
        <w:spacing w:before="0" w:after="0"/>
      </w:pPr>
    </w:p>
    <w:p>
      <w:pPr>
        <w:jc w:val="both"/>
      </w:pPr>
      <w:r>
        <w:t xml:space="preserve">Krajem 2025. godine ostala je jedna poljoprivredna subvencija za isplatu koja nije provedena zbog potrebe isplate na zaštićeni račun korisnika. Ista je s 31.12. obračunata te će biti isplaćena u 2026. godini. Stoga je ostvarenje po predmetnom računu veća u odnosi na prethodno izvještajno razdoblje.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4396,0</w:t>
            </w:r>
          </w:p>
        </w:tc>
      </w:tr>
    </w:tbl>
    <w:p>
      <w:pPr>
        <w:spacing w:before="0" w:after="0"/>
      </w:pPr>
    </w:p>
    <w:p>
      <w:pPr>
        <w:jc w:val="both"/>
      </w:pPr>
      <w:r>
        <w:t xml:space="preserve">Krajem godine naručena računalna i ostala oprema budući da su planirana sredstva ostala neutrošena. Sukladno navedenome nastale su i obveze po predmetnome računu koja su veća od istih u prethodnom izvještajnom razdoblju. Napominjemo kako su obveze ubrzo nakon isteka dospijeća i podmirene.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143.056,59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267.115,20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186,7</w:t>
            </w:r>
          </w:p>
        </w:tc>
      </w:tr>
    </w:tbl>
    <w:p>
      <w:pPr>
        <w:spacing w:before="0" w:after="0"/>
      </w:pPr>
    </w:p>
    <w:p>
      <w:pPr>
        <w:jc w:val="both"/>
      </w:pPr>
      <w:r>
        <w:t xml:space="preserve">Povećani iznos ostvarenja u odnosu na prethodno izvještajno razdoblje kao rezultat povećanog ulaganja u kulturne udruge te udruge za organizaciju manifestacija, ali u najvećem dijelu za izgradnju spomenika hrvatskim braniteljima.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1.048.239,31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284.896,41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w:t>
            </w:r>
          </w:p>
        </w:tc>
      </w:tr>
    </w:tbl>
    <w:p>
      <w:pPr>
        <w:spacing w:before="0" w:after="0"/>
      </w:pPr>
    </w:p>
    <w:p>
      <w:pPr>
        <w:jc w:val="both"/>
      </w:pPr>
      <w:r>
        <w:t xml:space="preserve">Znatno manje ostvarenje u odnosu na prethodnu godinu nu najvećem dijelu zbog prošlogodišnjeg završenog projekta dogradnje postojeće zgrade Dječjeg vrtića Sveti Križ Začretje.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46.483,87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86.017,70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w:t>
            </w:r>
          </w:p>
        </w:tc>
      </w:tr>
    </w:tbl>
    <w:p>
      <w:pPr>
        <w:spacing w:before="0" w:after="0"/>
      </w:pPr>
    </w:p>
    <w:p>
      <w:pPr>
        <w:jc w:val="both"/>
      </w:pPr>
      <w:r>
        <w:t xml:space="preserve">Povećanje u odnosu na prethodnu godinu zbog značajne subvencije prijevozniku koji vrši uslugu redovnog prijevoza učenika srednjih škola. Zajedničko ulaganje s Krapinsko-zagorskom županijom.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195.413,89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Ukupan iznos od 195.413,89 € odnosi se na rashodovanje odnosno isknjiženje dugotrajne neproizvedene materijalne imovine, konkretno prodaje i darovanja zemljišta i stambenih objekata u vlasništvu Općine.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1.024.152,79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Prikazuje stanje obveza na kraju izvještajnog razdoblja prethodne godine, odnosno na početku ovog izvještajnog razdoblja. Stanje obveza je značajno, no Općina se može pohvaliti da redovito podmiruje sve svoje obveze čak i prije roka dospijeća. U nastavku izvještaja se može vidjeti daljnje stanje obveza kako novonastalih, podmirenih te onih dospjelih i nedosjelih. Iz izvještaja se jasno da zaključiti kako Općina redovito podmiruje svoje dospjele obveze.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3.613.436,71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Nastavno na gore spomenuto, kod stanja obveza na početku izvještajnog razdoblja, možemo vidjeti da je iznos podmirenih obveza znatno veći od početnog stanja obveza što upravo potvrđuje činjenicu kako Općina redovno podmiruje svoje nastale obveze.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882.104,19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Prikazuje stanje obveza na kraju izvještajnog razdoblja koje se sastoje od 39.872,31 € dospjelih obveza, te 842.231,88 € nedospjelih obveza. Omjer istog ponovno ukazuje na redovno podmirenje obveza od strane Općine gdje se znatno veći dio odnosi upravo na one obveze koje su još uvijek u samom roku dospijeća.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dospjelih obveza na kraju promatranog razdoblja iznosi 39.872,31 €. Stanje dospjelih obveza odnosi se na račune gdje je s dobavljačima dogovorena dinamika plaćanja, na zahtjev samih dobavljača. Unatoč navedenome, Općina Sveti Križ Začretje redovito podmiruje sve svoje obveze, često i prije samog roka dospijeća.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842.231,88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Veliki dio nedospjelih obveza odnosi se na nedospjele financijske obveze za povrat dugoročnog kredita korištenog za potrebe provedbe projekta izgradnje Dječjeg vrtića Sveti Križ Začretje dok se preostali dio nedospjelih obveza odnosi na obveze za redovne rashode poslovanja, kao što su plaća za mjesec prosinac, režijske troškove, naknadu predsjednici općinskog vijeća te članovim općinskog vijeća, učeničkih i studentskih stipendija te ostalih računa i obveza vezanih uz provedbu redovitog poslovanja Općine.</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32.419,05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Novonastala obveza u odnosu na prethodno izvještajno razdoblje odnosi se na proces uvođenja riznice kao zakonske obveze gdje su evidentirana vlastita sredstva proračunskih korisnika. Na ovom kontu također bilježimo obveze za povrat jamčevnih pologa.</w:t>
      </w:r>
    </w:p>
    <w:p/>
    <w:p>
      <w:pPr>
        <w:jc w:val="center"/>
        <w:pStyle w:val="Normal"/>
        <w:spacing w:line="240" w:lineRule="auto"/>
        <w:keepNext/>
      </w:pPr>
      <w:r>
        <w:rPr>
          <w:sz w:val="28"/>
          <w:rFonts w:ascii="Times New Roman" w:hAnsi="Times New Roman"/>
        </w:rPr>
        <w:t xml:space="preserve">Bilješka 49.</w:t>
      </w:r>
    </w:p>
    <w:p>
      <w:pPr>
        <w:jc w:val="both"/>
        <w:pStyle w:val="Normal"/>
        <w:spacing w:line="240" w:lineRule="auto"/>
      </w:pPr>
      <w:r>
        <w:rPr>
          <w:b/>
          <w:sz w:val="24"/>
          <w:rFonts w:ascii="Times New Roman" w:hAnsi="Times New Roman"/>
        </w:rPr>
        <w:t xml:space="preserve">EU izvještaj</w:t>
      </w:r>
    </w:p>
    <w:p>
      <w:pPr>
        <w:jc w:val="both"/>
      </w:pPr>
      <w:r>
        <w:t xml:space="preserve">EU izvještaj po izvorima financiranja novost je od ovog financijskog izvještavanja. Kako je okružnicom Ministarstva financija napomenuto da u izvještaju ne treba popunjavati dio izvještaja koji se odnosi na prethodno izvještajno razdoblje predmetni izvještaj pokazuje ostvarena sredstva po izvoru financiranja 565 - Europski poljoprivredni fond za ruralni razvoj. Ostvarenje po navedenom izvoru iznosi 49.874,58 € te se odnosi na projekt izgradnje dječjeg igrališta u naselju Sekirišće. Projekt je završen krajem 2024. godine stoga nema evidentiran iznos troškova provedbe projekta budući da nije potrebo popunjavati prethodno izvještajno razdoblje. Promet obračunatih prihoda poslovanja evidentiran je u istome iznosu sukladno evidentiranju po novom Pravilniku o proračunskom računovodstvu.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347c1b75c524518" /></Relationships>
</file>